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document.xml" ContentType="application/vnd.openxmlformats-officedocument.wordprocessingml.document.main+xml"/>
  <Override PartName="/word/media/image1.jpeg" ContentType="image/jpeg"/>
  <Override PartName="/word/media/image2.png" ContentType="image/png"/>
  <Override PartName="/word/media/image3.png" ContentType="image/png"/>
  <Override PartName="/word/media/image4.png" ContentType="image/png"/>
  <Override PartName="/word/media/image5.png" ContentType="image/png"/>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1.xml.rels" ContentType="application/vnd.openxmlformats-package.relationships+xml"/>
  <Override PartName="/word/_rels/header3.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Calibri" w:hAnsi="Calibri"/>
        </w:rPr>
      </w:pPr>
      <w:r>
        <w:rPr>
          <w:rFonts w:ascii="Calibri" w:hAnsi="Calibri"/>
        </w:rPr>
        <w:drawing>
          <wp:anchor behindDoc="0" distT="0" distB="0" distL="0" distR="0" simplePos="0" locked="0" layoutInCell="0" allowOverlap="1" relativeHeight="25">
            <wp:simplePos x="0" y="0"/>
            <wp:positionH relativeFrom="column">
              <wp:posOffset>2196465</wp:posOffset>
            </wp:positionH>
            <wp:positionV relativeFrom="paragraph">
              <wp:posOffset>-205740</wp:posOffset>
            </wp:positionV>
            <wp:extent cx="1461135" cy="1032510"/>
            <wp:effectExtent l="0" t="0" r="0" b="0"/>
            <wp:wrapSquare wrapText="largest"/>
            <wp:docPr id="1" name="Immagin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descr=""/>
                    <pic:cNvPicPr>
                      <a:picLocks noChangeAspect="1" noChangeArrowheads="1"/>
                    </pic:cNvPicPr>
                  </pic:nvPicPr>
                  <pic:blipFill>
                    <a:blip r:embed="rId2"/>
                    <a:stretch>
                      <a:fillRect/>
                    </a:stretch>
                  </pic:blipFill>
                  <pic:spPr bwMode="auto">
                    <a:xfrm>
                      <a:off x="0" y="0"/>
                      <a:ext cx="1461135" cy="1032510"/>
                    </a:xfrm>
                    <a:prstGeom prst="rect">
                      <a:avLst/>
                    </a:prstGeom>
                  </pic:spPr>
                </pic:pic>
              </a:graphicData>
            </a:graphic>
          </wp:anchor>
        </w:drawing>
      </w:r>
    </w:p>
    <w:p>
      <w:pPr>
        <w:pStyle w:val="Normal"/>
        <w:jc w:val="center"/>
        <w:rPr>
          <w:rFonts w:ascii="Calibri" w:hAnsi="Calibri"/>
        </w:rPr>
      </w:pPr>
      <w:r>
        <w:rPr>
          <w:rFonts w:ascii="Calibri" w:hAnsi="Calibri"/>
        </w:rPr>
      </w:r>
    </w:p>
    <w:p>
      <w:pPr>
        <w:pStyle w:val="Normal"/>
        <w:jc w:val="center"/>
        <w:rPr>
          <w:rFonts w:ascii="Calibri" w:hAnsi="Calibri"/>
        </w:rPr>
      </w:pPr>
      <w:r>
        <w:rPr>
          <w:rFonts w:ascii="Calibri" w:hAnsi="Calibri"/>
        </w:rPr>
      </w:r>
    </w:p>
    <w:p>
      <w:pPr>
        <w:pStyle w:val="Normal"/>
        <w:jc w:val="center"/>
        <w:rPr>
          <w:rFonts w:ascii="Calibri" w:hAnsi="Calibri"/>
        </w:rPr>
      </w:pPr>
      <w:r>
        <w:rPr>
          <w:rFonts w:ascii="Calibri" w:hAnsi="Calibri"/>
        </w:rPr>
      </w:r>
    </w:p>
    <w:p>
      <w:pPr>
        <w:pStyle w:val="Normal"/>
        <w:jc w:val="center"/>
        <w:rPr>
          <w:rFonts w:ascii="Calibri" w:hAnsi="Calibri"/>
        </w:rPr>
      </w:pPr>
      <w:r>
        <w:rPr>
          <w:rFonts w:ascii="Calibri" w:hAnsi="Calibri"/>
        </w:rPr>
      </w:r>
    </w:p>
    <w:p>
      <w:pPr>
        <w:pStyle w:val="Normal"/>
        <w:jc w:val="center"/>
        <w:rPr>
          <w:rFonts w:ascii="Calibri" w:hAnsi="Calibri"/>
          <w:b/>
          <w:bCs/>
          <w:sz w:val="48"/>
          <w:szCs w:val="48"/>
          <w:lang w:val="it-CH"/>
        </w:rPr>
      </w:pPr>
      <w:r>
        <w:rPr>
          <w:rFonts w:ascii="Calibri" w:hAnsi="Calibri"/>
          <w:b/>
          <w:bCs/>
          <w:sz w:val="48"/>
          <w:szCs w:val="48"/>
          <w:lang w:val="it-CH"/>
        </w:rPr>
      </w:r>
    </w:p>
    <w:p>
      <w:pPr>
        <w:pStyle w:val="Normal"/>
        <w:jc w:val="center"/>
        <w:rPr>
          <w:rFonts w:ascii="Calibri" w:hAnsi="Calibri"/>
          <w:b/>
          <w:bCs/>
          <w:sz w:val="48"/>
          <w:szCs w:val="48"/>
          <w:lang w:val="it-CH"/>
        </w:rPr>
      </w:pPr>
      <w:r>
        <w:rPr>
          <w:rFonts w:ascii="Calibri" w:hAnsi="Calibri"/>
          <w:b/>
          <w:bCs/>
          <w:sz w:val="48"/>
          <w:szCs w:val="48"/>
          <w:lang w:val="it-CH"/>
        </w:rPr>
        <w:t>Insubria Rowing Cup 2026</w:t>
      </w:r>
    </w:p>
    <w:p>
      <w:pPr>
        <w:pStyle w:val="Normal"/>
        <w:jc w:val="center"/>
        <w:rPr>
          <w:rFonts w:ascii="Calibri" w:hAnsi="Calibri"/>
          <w:b/>
          <w:bCs/>
          <w:sz w:val="48"/>
          <w:szCs w:val="48"/>
          <w:lang w:val="it-CH"/>
        </w:rPr>
      </w:pPr>
      <w:r>
        <w:rPr>
          <w:rFonts w:ascii="Calibri" w:hAnsi="Calibri"/>
          <w:b/>
          <w:bCs/>
          <w:sz w:val="48"/>
          <w:szCs w:val="48"/>
          <w:lang w:val="it-CH"/>
        </w:rPr>
        <w:t>Regata di canottaggio per le società dei laghi Insubrici di Ticino, Lombardia e Piemonte</w:t>
      </w:r>
    </w:p>
    <w:p>
      <w:pPr>
        <w:pStyle w:val="Normal"/>
        <w:jc w:val="center"/>
        <w:rPr>
          <w:rFonts w:ascii="Calibri" w:hAnsi="Calibri"/>
          <w:b/>
          <w:bCs/>
          <w:sz w:val="48"/>
          <w:szCs w:val="48"/>
          <w:lang w:val="it-CH"/>
        </w:rPr>
      </w:pPr>
      <w:r>
        <w:rPr>
          <w:rFonts w:ascii="Calibri" w:hAnsi="Calibri"/>
          <w:b/>
          <w:bCs/>
          <w:sz w:val="48"/>
          <w:szCs w:val="48"/>
          <w:lang w:val="it-CH"/>
        </w:rPr>
      </w:r>
    </w:p>
    <w:p>
      <w:pPr>
        <w:pStyle w:val="Normal"/>
        <w:jc w:val="center"/>
        <w:rPr>
          <w:rFonts w:ascii="Calibri" w:hAnsi="Calibri"/>
          <w:sz w:val="48"/>
          <w:szCs w:val="48"/>
          <w:lang w:val="it-CH"/>
        </w:rPr>
      </w:pPr>
      <w:r>
        <w:rPr>
          <w:rFonts w:ascii="Calibri" w:hAnsi="Calibri"/>
          <w:sz w:val="48"/>
          <w:szCs w:val="48"/>
          <w:lang w:val="it-CH"/>
        </w:rPr>
        <w:t>Regata su campo di gara classico</w:t>
      </w:r>
    </w:p>
    <w:p>
      <w:pPr>
        <w:pStyle w:val="Normal"/>
        <w:jc w:val="center"/>
        <w:rPr>
          <w:sz w:val="40"/>
          <w:szCs w:val="40"/>
          <w:lang w:val="it-CH"/>
        </w:rPr>
      </w:pPr>
      <w:r>
        <w:rPr>
          <w:rFonts w:ascii="Calibri" w:hAnsi="Calibri"/>
          <w:sz w:val="40"/>
          <w:szCs w:val="40"/>
          <w:lang w:val="it-CH"/>
        </w:rPr>
        <w:t>Domenica 4 ottobre 2026</w:t>
      </w:r>
    </w:p>
    <w:p>
      <w:pPr>
        <w:pStyle w:val="Normal"/>
        <w:jc w:val="center"/>
        <w:rPr>
          <w:sz w:val="40"/>
          <w:szCs w:val="40"/>
          <w:lang w:val="it-CH"/>
        </w:rPr>
      </w:pPr>
      <w:r>
        <w:rPr>
          <w:rFonts w:ascii="Calibri" w:hAnsi="Calibri"/>
          <w:sz w:val="40"/>
          <w:szCs w:val="40"/>
          <w:lang w:val="it-CH"/>
        </w:rPr>
        <w:t>Lido di Agno (CH)</w:t>
      </w:r>
    </w:p>
    <w:p>
      <w:pPr>
        <w:pStyle w:val="Normal"/>
        <w:jc w:val="center"/>
        <w:rPr>
          <w:rFonts w:ascii="Calibri" w:hAnsi="Calibri"/>
          <w:sz w:val="48"/>
          <w:szCs w:val="48"/>
          <w:lang w:val="it-CH"/>
        </w:rPr>
      </w:pPr>
      <w:r>
        <w:rPr>
          <w:rFonts w:ascii="Calibri" w:hAnsi="Calibri"/>
          <w:sz w:val="48"/>
          <w:szCs w:val="48"/>
          <w:lang w:val="it-CH"/>
        </w:rPr>
      </w:r>
    </w:p>
    <w:p>
      <w:pPr>
        <w:pStyle w:val="Normal"/>
        <w:jc w:val="center"/>
        <w:rPr>
          <w:rFonts w:ascii="Calibri" w:hAnsi="Calibri"/>
          <w:iCs/>
          <w:sz w:val="24"/>
          <w:szCs w:val="24"/>
          <w:lang w:val="it-CH"/>
        </w:rPr>
      </w:pPr>
      <w:r>
        <w:rPr>
          <w:iCs/>
          <w:sz w:val="24"/>
          <w:szCs w:val="24"/>
          <w:lang w:val="it-CH"/>
        </w:rPr>
        <w:t xml:space="preserve">Evento organizzato con il patrocinio ed il sostegno della </w:t>
      </w:r>
    </w:p>
    <w:p>
      <w:pPr>
        <w:pStyle w:val="Normal"/>
        <w:jc w:val="center"/>
        <w:rPr>
          <w:rFonts w:ascii="Calibri" w:hAnsi="Calibri"/>
          <w:iCs/>
          <w:sz w:val="24"/>
          <w:szCs w:val="24"/>
          <w:lang w:val="it-CH"/>
        </w:rPr>
      </w:pPr>
      <w:r>
        <w:rPr>
          <w:iCs/>
          <w:sz w:val="24"/>
          <w:szCs w:val="24"/>
          <w:lang w:val="it-CH"/>
        </w:rPr>
        <w:t>Comunità di Lavoro Regio Insubrica</w:t>
      </w:r>
    </w:p>
    <w:p>
      <w:pPr>
        <w:pStyle w:val="Normal"/>
        <w:rPr>
          <w:rFonts w:ascii="Calibri" w:hAnsi="Calibri"/>
          <w:iCs/>
          <w:sz w:val="24"/>
          <w:szCs w:val="24"/>
          <w:lang w:val="it-CH"/>
        </w:rPr>
      </w:pPr>
      <w:r>
        <w:rPr>
          <w:rFonts w:ascii="Calibri" w:hAnsi="Calibri"/>
          <w:iCs/>
          <w:sz w:val="24"/>
          <w:szCs w:val="24"/>
          <w:lang w:val="it-CH"/>
        </w:rPr>
      </w:r>
    </w:p>
    <w:p>
      <w:pPr>
        <w:pStyle w:val="Normal"/>
        <w:rPr>
          <w:rFonts w:ascii="Calibri" w:hAnsi="Calibri"/>
          <w:iCs/>
          <w:sz w:val="24"/>
          <w:szCs w:val="24"/>
          <w:lang w:val="it-CH"/>
        </w:rPr>
      </w:pPr>
      <w:r>
        <w:rPr>
          <w:rFonts w:ascii="Calibri" w:hAnsi="Calibri"/>
          <w:iCs/>
          <w:sz w:val="24"/>
          <w:szCs w:val="24"/>
          <w:lang w:val="it-CH"/>
        </w:rPr>
      </w:r>
    </w:p>
    <w:p>
      <w:pPr>
        <w:pStyle w:val="Normal"/>
        <w:rPr>
          <w:rFonts w:ascii="Calibri" w:hAnsi="Calibri"/>
          <w:iCs/>
          <w:sz w:val="24"/>
          <w:szCs w:val="24"/>
          <w:lang w:val="it-CH"/>
        </w:rPr>
      </w:pPr>
      <w:r>
        <w:rPr>
          <w:rFonts w:ascii="Calibri" w:hAnsi="Calibri"/>
          <w:iCs/>
          <w:sz w:val="24"/>
          <w:szCs w:val="24"/>
          <w:lang w:val="it-CH"/>
        </w:rPr>
        <w:t>___________________________________________________________________________</w:t>
      </w:r>
    </w:p>
    <w:p>
      <w:pPr>
        <w:pStyle w:val="Normal"/>
        <w:rPr>
          <w:rFonts w:ascii="Calibri" w:hAnsi="Calibri"/>
          <w:iCs/>
          <w:sz w:val="24"/>
          <w:szCs w:val="24"/>
          <w:lang w:val="it-CH"/>
        </w:rPr>
      </w:pPr>
      <w:r>
        <w:rPr>
          <w:rFonts w:ascii="Calibri" w:hAnsi="Calibri"/>
          <w:iCs/>
          <w:sz w:val="24"/>
          <w:szCs w:val="24"/>
          <w:lang w:val="it-CH"/>
        </w:rPr>
      </w:r>
    </w:p>
    <w:p>
      <w:pPr>
        <w:pStyle w:val="Normal"/>
        <w:rPr>
          <w:rFonts w:ascii="Calibri" w:hAnsi="Calibri"/>
          <w:iCs/>
          <w:sz w:val="24"/>
          <w:szCs w:val="24"/>
          <w:lang w:val="it-CH"/>
        </w:rPr>
      </w:pPr>
      <w:r>
        <w:rPr>
          <w:rFonts w:ascii="Calibri" w:hAnsi="Calibri"/>
          <w:iCs/>
          <w:sz w:val="24"/>
          <w:szCs w:val="24"/>
          <w:lang w:val="it-CH"/>
        </w:rPr>
      </w:r>
    </w:p>
    <w:sdt>
      <w:sdtPr>
        <w:docPartObj>
          <w:docPartGallery w:val="Table of Contents"/>
          <w:docPartUnique w:val="true"/>
        </w:docPartObj>
      </w:sdtPr>
      <w:sdtContent>
        <w:p>
          <w:pPr>
            <w:pStyle w:val="TOCHeading"/>
            <w:rPr/>
          </w:pPr>
          <w:r>
            <w:rPr/>
            <w:t>Indice generale</w:t>
          </w:r>
        </w:p>
        <w:p>
          <w:pPr>
            <w:pStyle w:val="TOC1"/>
            <w:tabs>
              <w:tab w:val="right" w:pos="9072" w:leader="dot"/>
            </w:tabs>
            <w:rPr/>
          </w:pPr>
          <w:r>
            <w:fldChar w:fldCharType="begin"/>
          </w:r>
          <w:r>
            <w:rPr>
              <w:rStyle w:val="Saltoaindice"/>
            </w:rPr>
            <w:instrText xml:space="preserve"> TOC \f \o "1-9" \h</w:instrText>
          </w:r>
          <w:r>
            <w:rPr>
              <w:rStyle w:val="Saltoaindice"/>
            </w:rPr>
            <w:fldChar w:fldCharType="separate"/>
          </w:r>
          <w:hyperlink w:anchor="__RefHeading___Toc4255_1364624528">
            <w:r>
              <w:rPr>
                <w:rStyle w:val="Saltoaindice"/>
              </w:rPr>
              <w:t>Bando di regata</w:t>
              <w:tab/>
              <w:t>2</w:t>
            </w:r>
          </w:hyperlink>
        </w:p>
        <w:p>
          <w:pPr>
            <w:pStyle w:val="TOC2"/>
            <w:tabs>
              <w:tab w:val="clear" w:pos="8789"/>
              <w:tab w:val="right" w:pos="9072" w:leader="dot"/>
            </w:tabs>
            <w:rPr/>
          </w:pPr>
          <w:hyperlink w:anchor="__RefHeading___Toc4369_1364624528">
            <w:r>
              <w:rPr>
                <w:rStyle w:val="Saltoaindice"/>
                <w:iCs/>
              </w:rPr>
              <w:t>Allegato 1 Logistica della regata</w:t>
            </w:r>
            <w:r>
              <w:rPr>
                <w:rStyle w:val="Saltoaindice"/>
              </w:rPr>
              <w:tab/>
              <w:t>4</w:t>
            </w:r>
          </w:hyperlink>
        </w:p>
        <w:p>
          <w:pPr>
            <w:pStyle w:val="TOC2"/>
            <w:tabs>
              <w:tab w:val="clear" w:pos="8789"/>
              <w:tab w:val="right" w:pos="9072" w:leader="dot"/>
            </w:tabs>
            <w:rPr/>
          </w:pPr>
          <w:hyperlink w:anchor="__RefHeading___Toc4371_1364624528">
            <w:r>
              <w:rPr>
                <w:rStyle w:val="Saltoaindice"/>
              </w:rPr>
              <w:t>Allegato 2 Campo di gara</w:t>
              <w:tab/>
              <w:t>5</w:t>
            </w:r>
          </w:hyperlink>
        </w:p>
        <w:p>
          <w:pPr>
            <w:pStyle w:val="TOC2"/>
            <w:tabs>
              <w:tab w:val="clear" w:pos="8789"/>
              <w:tab w:val="right" w:pos="9072" w:leader="dot"/>
            </w:tabs>
            <w:rPr/>
          </w:pPr>
          <w:hyperlink w:anchor="__RefHeading___Toc4299_1364624528">
            <w:r>
              <w:rPr>
                <w:rStyle w:val="Saltoaindice"/>
              </w:rPr>
              <w:t xml:space="preserve">Allegato 3 Disposizioni </w:t>
            </w:r>
            <w:r>
              <w:rPr>
                <w:rStyle w:val="Saltoaindice"/>
                <w:iCs/>
              </w:rPr>
              <w:t>di regata</w:t>
            </w:r>
            <w:r>
              <w:rPr>
                <w:rStyle w:val="Saltoaindice"/>
              </w:rPr>
              <w:tab/>
              <w:t>6</w:t>
            </w:r>
          </w:hyperlink>
        </w:p>
        <w:p>
          <w:pPr>
            <w:pStyle w:val="TOC2"/>
            <w:tabs>
              <w:tab w:val="clear" w:pos="8789"/>
              <w:tab w:val="right" w:pos="9072" w:leader="dot"/>
            </w:tabs>
            <w:rPr/>
          </w:pPr>
          <w:hyperlink w:anchor="__RefHeading___Toc4373_1364624528">
            <w:r>
              <w:rPr>
                <w:rStyle w:val="Saltoaindice"/>
              </w:rPr>
              <w:t>Allegato 4 Programma delle gare (provvisorio)</w:t>
              <w:tab/>
              <w:t>9</w:t>
            </w:r>
          </w:hyperlink>
          <w:r>
            <w:rPr>
              <w:rStyle w:val="Saltoaindice"/>
            </w:rPr>
            <w:fldChar w:fldCharType="end"/>
          </w:r>
        </w:p>
      </w:sdtContent>
    </w:sdt>
    <w:p>
      <w:pPr>
        <w:pStyle w:val="TOCHeading"/>
        <w:rPr>
          <w:lang w:val="it-CH"/>
        </w:rPr>
      </w:pPr>
      <w:r>
        <w:rPr>
          <w:lang w:val="it-CH"/>
        </w:rPr>
      </w:r>
    </w:p>
    <w:p>
      <w:pPr>
        <w:pStyle w:val="Normal"/>
        <w:rPr>
          <w:rFonts w:ascii="Calibri" w:hAnsi="Calibri"/>
          <w:iCs/>
          <w:sz w:val="24"/>
          <w:szCs w:val="24"/>
          <w:lang w:val="it-CH"/>
        </w:rPr>
      </w:pPr>
      <w:r>
        <w:rPr>
          <w:rFonts w:ascii="Calibri" w:hAnsi="Calibri"/>
          <w:iCs/>
          <w:sz w:val="24"/>
          <w:szCs w:val="24"/>
          <w:lang w:val="it-CH"/>
        </w:rPr>
      </w:r>
    </w:p>
    <w:p>
      <w:pPr>
        <w:pStyle w:val="Normal"/>
        <w:jc w:val="center"/>
        <w:rPr>
          <w:rFonts w:ascii="Calibri" w:hAnsi="Calibri"/>
          <w:iCs/>
          <w:sz w:val="24"/>
          <w:szCs w:val="24"/>
          <w:lang w:val="it-CH"/>
        </w:rPr>
      </w:pPr>
      <w:r>
        <w:rPr>
          <w:rFonts w:ascii="Calibri" w:hAnsi="Calibri"/>
          <w:iCs/>
          <w:sz w:val="24"/>
          <w:szCs w:val="24"/>
          <w:lang w:val="it-CH"/>
        </w:rPr>
      </w:r>
    </w:p>
    <w:p>
      <w:pPr>
        <w:pStyle w:val="Normal"/>
        <w:jc w:val="center"/>
        <w:rPr>
          <w:rFonts w:ascii="Calibri" w:hAnsi="Calibri"/>
          <w:iCs/>
          <w:sz w:val="24"/>
          <w:szCs w:val="24"/>
          <w:lang w:val="it-CH"/>
        </w:rPr>
      </w:pPr>
      <w:r>
        <w:rPr>
          <w:rFonts w:ascii="Calibri" w:hAnsi="Calibri"/>
          <w:iCs/>
          <w:sz w:val="24"/>
          <w:szCs w:val="24"/>
          <w:lang w:val="it-CH"/>
        </w:rPr>
      </w:r>
    </w:p>
    <w:p>
      <w:pPr>
        <w:pStyle w:val="Normal"/>
        <w:jc w:val="center"/>
        <w:rPr>
          <w:rFonts w:ascii="Calibri" w:hAnsi="Calibri"/>
          <w:iCs/>
          <w:sz w:val="24"/>
          <w:szCs w:val="24"/>
          <w:lang w:val="it-CH"/>
        </w:rPr>
      </w:pPr>
      <w:r>
        <w:rPr>
          <w:rFonts w:ascii="Calibri" w:hAnsi="Calibri"/>
          <w:iCs/>
          <w:sz w:val="24"/>
          <w:szCs w:val="24"/>
          <w:lang w:val="it-CH"/>
        </w:rPr>
      </w:r>
    </w:p>
    <w:p>
      <w:pPr>
        <w:pStyle w:val="Normal"/>
        <w:jc w:val="center"/>
        <w:rPr>
          <w:rFonts w:ascii="Calibri" w:hAnsi="Calibri"/>
          <w:iCs/>
          <w:sz w:val="24"/>
          <w:szCs w:val="24"/>
          <w:lang w:val="it-CH"/>
        </w:rPr>
      </w:pPr>
      <w:r>
        <w:rPr>
          <w:rFonts w:ascii="Calibri" w:hAnsi="Calibri"/>
          <w:iCs/>
          <w:sz w:val="24"/>
          <w:szCs w:val="24"/>
          <w:lang w:val="it-CH"/>
        </w:rPr>
      </w:r>
    </w:p>
    <w:p>
      <w:pPr>
        <w:pStyle w:val="Normal"/>
        <w:rPr>
          <w:rFonts w:ascii="Calibri" w:hAnsi="Calibri" w:cs="Calibri"/>
          <w:sz w:val="16"/>
          <w:szCs w:val="16"/>
          <w:lang w:val="it-CH"/>
        </w:rPr>
      </w:pPr>
      <w:r>
        <w:rPr>
          <w:rFonts w:cs="Calibri" w:ascii="Calibri" w:hAnsi="Calibri"/>
          <w:sz w:val="16"/>
          <w:szCs w:val="16"/>
          <w:lang w:val="it-CH"/>
        </w:rPr>
      </w:r>
    </w:p>
    <w:p>
      <w:pPr>
        <w:pStyle w:val="Heading1"/>
        <w:rPr>
          <w:lang w:val="fr-CH"/>
        </w:rPr>
      </w:pPr>
      <w:r>
        <w:rPr>
          <w:lang w:val="fr-CH"/>
        </w:rPr>
      </w:r>
      <w:r>
        <w:br w:type="page"/>
      </w:r>
    </w:p>
    <w:p>
      <w:pPr>
        <w:pStyle w:val="Heading1"/>
        <w:spacing w:before="0" w:after="120"/>
        <w:rPr>
          <w:rFonts w:ascii="Calibri" w:hAnsi="Calibri" w:cs="Calibri"/>
          <w:sz w:val="32"/>
          <w:szCs w:val="32"/>
          <w:lang w:val="it-IT"/>
        </w:rPr>
      </w:pPr>
      <w:r>
        <w:rPr>
          <w:rFonts w:cs="Calibri" w:ascii="Calibri" w:hAnsi="Calibri"/>
          <w:sz w:val="32"/>
          <w:szCs w:val="32"/>
          <w:lang w:val="it-IT"/>
        </w:rPr>
      </w:r>
    </w:p>
    <w:p>
      <w:pPr>
        <w:pStyle w:val="Heading1"/>
        <w:spacing w:before="0" w:after="120"/>
        <w:jc w:val="center"/>
        <w:rPr>
          <w:lang w:val="it-CH"/>
        </w:rPr>
      </w:pPr>
      <w:bookmarkStart w:id="0" w:name="__RefHeading___Toc4255_1364624528"/>
      <w:bookmarkEnd w:id="0"/>
      <w:r>
        <w:rPr>
          <w:rFonts w:cs="Calibri" w:ascii="Calibri" w:hAnsi="Calibri"/>
          <w:sz w:val="32"/>
          <w:szCs w:val="32"/>
          <w:lang w:val="it-CH"/>
        </w:rPr>
        <w:t xml:space="preserve">Bando di regata </w:t>
      </w:r>
    </w:p>
    <w:p>
      <w:pPr>
        <w:pStyle w:val="BodyText"/>
        <w:rPr>
          <w:lang w:val="it-CH"/>
        </w:rPr>
      </w:pPr>
      <w:bookmarkStart w:id="1" w:name="__RefHeading___Toc4257_1364624528"/>
      <w:bookmarkEnd w:id="1"/>
      <w:r>
        <w:rPr>
          <w:lang w:val="it-CH"/>
        </w:rPr>
        <w:t>Regata classica sul campo di gara di dimensioni olimpiche nel golfo di Agno-Muzzano</w:t>
      </w:r>
    </w:p>
    <w:p>
      <w:pPr>
        <w:pStyle w:val="Normal"/>
        <w:rPr>
          <w:rFonts w:ascii="Calibri" w:hAnsi="Calibri" w:cs="Calibri"/>
          <w:sz w:val="16"/>
          <w:szCs w:val="16"/>
          <w:lang w:val="it-CH"/>
        </w:rPr>
      </w:pPr>
      <w:r>
        <w:rPr>
          <w:rFonts w:cs="Calibri" w:ascii="Calibri" w:hAnsi="Calibri"/>
          <w:sz w:val="16"/>
          <w:szCs w:val="16"/>
          <w:lang w:val="it-CH"/>
        </w:rPr>
      </w:r>
    </w:p>
    <w:tbl>
      <w:tblPr>
        <w:tblW w:w="9782" w:type="dxa"/>
        <w:jc w:val="left"/>
        <w:tblInd w:w="-72" w:type="dxa"/>
        <w:tblLayout w:type="fixed"/>
        <w:tblCellMar>
          <w:top w:w="57" w:type="dxa"/>
          <w:left w:w="70" w:type="dxa"/>
          <w:bottom w:w="57" w:type="dxa"/>
          <w:right w:w="70" w:type="dxa"/>
        </w:tblCellMar>
        <w:tblLook w:firstRow="0" w:noVBand="0" w:lastRow="0" w:firstColumn="0" w:lastColumn="0" w:noHBand="0" w:val="0000"/>
      </w:tblPr>
      <w:tblGrid>
        <w:gridCol w:w="2692"/>
        <w:gridCol w:w="7089"/>
      </w:tblGrid>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jc w:val="center"/>
              <w:rPr>
                <w:sz w:val="20"/>
              </w:rPr>
            </w:pPr>
            <w:r>
              <w:rPr>
                <w:rFonts w:cs="Calibri"/>
                <w:b/>
                <w:color w:val="0070C0"/>
                <w:sz w:val="20"/>
                <w:lang w:val="it-CH"/>
              </w:rPr>
              <w:t>Patrocinatore</w:t>
            </w:r>
          </w:p>
          <w:p>
            <w:pPr>
              <w:pStyle w:val="Normal"/>
              <w:tabs>
                <w:tab w:val="clear" w:pos="720"/>
                <w:tab w:val="left" w:pos="426" w:leader="none"/>
              </w:tabs>
              <w:jc w:val="center"/>
              <w:rPr>
                <w:sz w:val="20"/>
              </w:rPr>
            </w:pPr>
            <w:r>
              <w:rPr>
                <w:rFonts w:cs="Calibri"/>
                <w:b/>
                <w:color w:val="0070C0"/>
                <w:sz w:val="20"/>
                <w:lang w:val="it-CH"/>
              </w:rPr>
              <w:t>Sostenitori principali</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color w:val="0070C0"/>
                <w:sz w:val="20"/>
                <w:lang w:val="it-CH"/>
              </w:rPr>
              <w:t>Comunità di Lavoro Regio Insubrica.</w:t>
            </w:r>
          </w:p>
          <w:p>
            <w:pPr>
              <w:pStyle w:val="Normal"/>
              <w:rPr>
                <w:sz w:val="20"/>
                <w:lang w:val="it-CH"/>
              </w:rPr>
            </w:pPr>
            <w:r>
              <w:rPr>
                <w:rFonts w:cs="Calibri"/>
                <w:color w:val="0070C0"/>
                <w:sz w:val="20"/>
                <w:lang w:val="it-CH"/>
              </w:rPr>
              <w:t>Lugano Region, Collinadoro sport, TIBIO Sagl, Comuni del Malcantone</w:t>
            </w:r>
          </w:p>
        </w:tc>
      </w:tr>
      <w:tr>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ListParagraph"/>
              <w:numPr>
                <w:ilvl w:val="0"/>
                <w:numId w:val="4"/>
              </w:numPr>
              <w:tabs>
                <w:tab w:val="clear" w:pos="720"/>
                <w:tab w:val="left" w:pos="426" w:leader="none"/>
              </w:tabs>
              <w:ind w:hanging="728" w:left="720"/>
              <w:jc w:val="both"/>
              <w:rPr>
                <w:sz w:val="20"/>
              </w:rPr>
            </w:pPr>
            <w:r>
              <w:rPr>
                <w:rFonts w:cs="Calibri"/>
                <w:b/>
                <w:sz w:val="20"/>
                <w:lang w:val="it-CH"/>
              </w:rPr>
              <w:t>Organizzatori</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Scuola di canottaggio Caslano e Malcantone con la collaborazione della Società Canottieri Luino e della Società Canottieri Lago d’Orta.</w:t>
            </w:r>
          </w:p>
        </w:tc>
      </w:tr>
      <w:tr>
        <w:trPr/>
        <w:tc>
          <w:tcPr>
            <w:tcW w:w="2692" w:type="dxa"/>
            <w:tcBorders>
              <w:top w:val="single" w:sz="4" w:space="0" w:color="000000"/>
              <w:bottom w:val="single" w:sz="4" w:space="0" w:color="000000"/>
            </w:tcBorders>
            <w:shd w:color="auto" w:fill="auto" w:val="clear"/>
          </w:tcPr>
          <w:p>
            <w:pPr>
              <w:pStyle w:val="ListParagraph"/>
              <w:tabs>
                <w:tab w:val="clear" w:pos="720"/>
                <w:tab w:val="left" w:pos="426" w:leader="none"/>
              </w:tabs>
              <w:jc w:val="both"/>
              <w:rPr>
                <w:rFonts w:cs="Calibri"/>
                <w:b/>
                <w:sz w:val="20"/>
                <w:lang w:val="it-CH"/>
              </w:rPr>
            </w:pPr>
            <w:r>
              <w:rPr>
                <w:rFonts w:cs="Calibri"/>
                <w:b/>
                <w:sz w:val="20"/>
                <w:lang w:val="it-CH"/>
              </w:rPr>
            </w:r>
          </w:p>
        </w:tc>
        <w:tc>
          <w:tcPr>
            <w:tcW w:w="7089" w:type="dxa"/>
            <w:tcBorders>
              <w:top w:val="single" w:sz="4" w:space="0" w:color="000000"/>
              <w:bottom w:val="single" w:sz="4" w:space="0" w:color="000000"/>
            </w:tcBorders>
          </w:tcPr>
          <w:p>
            <w:pPr>
              <w:pStyle w:val="Normal"/>
              <w:rPr>
                <w:rFonts w:cs="Calibri"/>
                <w:sz w:val="20"/>
                <w:lang w:val="it-CH"/>
              </w:rPr>
            </w:pPr>
            <w:r>
              <w:rPr>
                <w:rFonts w:cs="Calibri"/>
                <w:sz w:val="20"/>
                <w:lang w:val="it-CH"/>
              </w:rPr>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ListParagraph"/>
              <w:numPr>
                <w:ilvl w:val="0"/>
                <w:numId w:val="4"/>
              </w:numPr>
              <w:tabs>
                <w:tab w:val="clear" w:pos="720"/>
                <w:tab w:val="left" w:pos="426" w:leader="none"/>
              </w:tabs>
              <w:ind w:hanging="728" w:left="720"/>
              <w:jc w:val="both"/>
              <w:rPr>
                <w:sz w:val="20"/>
              </w:rPr>
            </w:pPr>
            <w:r>
              <w:rPr>
                <w:rFonts w:cs="Calibri"/>
                <w:b/>
                <w:sz w:val="20"/>
                <w:lang w:val="it-CH"/>
              </w:rPr>
              <w:t>Partecipazione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Società invitate della regione dei Laghi Insubrici di Ticino, Lombardia e Piemonte.</w:t>
            </w:r>
          </w:p>
        </w:tc>
      </w:tr>
      <w:tr>
        <w:trPr/>
        <w:tc>
          <w:tcPr>
            <w:tcW w:w="2692" w:type="dxa"/>
            <w:tcBorders>
              <w:top w:val="single" w:sz="4" w:space="0" w:color="000000"/>
              <w:bottom w:val="single" w:sz="4" w:space="0" w:color="000000"/>
            </w:tcBorders>
            <w:shd w:color="auto" w:fill="auto" w:val="clear"/>
          </w:tcPr>
          <w:p>
            <w:pPr>
              <w:pStyle w:val="Normal"/>
              <w:tabs>
                <w:tab w:val="clear" w:pos="720"/>
                <w:tab w:val="left" w:pos="426" w:leader="none"/>
              </w:tabs>
              <w:ind w:hanging="426" w:left="426"/>
              <w:rPr>
                <w:rFonts w:cs="Calibri"/>
                <w:b/>
                <w:sz w:val="20"/>
                <w:lang w:val="it-CH"/>
              </w:rPr>
            </w:pPr>
            <w:r>
              <w:rPr>
                <w:rFonts w:cs="Calibri"/>
                <w:b/>
                <w:sz w:val="20"/>
                <w:lang w:val="it-CH"/>
              </w:rPr>
            </w:r>
          </w:p>
        </w:tc>
        <w:tc>
          <w:tcPr>
            <w:tcW w:w="7089" w:type="dxa"/>
            <w:tcBorders>
              <w:top w:val="single" w:sz="4" w:space="0" w:color="000000"/>
              <w:bottom w:val="single" w:sz="4" w:space="0" w:color="000000"/>
            </w:tcBorders>
          </w:tcPr>
          <w:p>
            <w:pPr>
              <w:pStyle w:val="Normal"/>
              <w:rPr>
                <w:rFonts w:cs="Calibri"/>
                <w:sz w:val="20"/>
                <w:lang w:val="it-CH"/>
              </w:rPr>
            </w:pPr>
            <w:r>
              <w:rPr>
                <w:rFonts w:cs="Calibri"/>
                <w:sz w:val="20"/>
                <w:lang w:val="it-CH"/>
              </w:rPr>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3.</w:t>
              <w:tab/>
              <w:t>Regolamento di gara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 xml:space="preserve">Le gare inserite nella regata sottostanno alle disposizioni </w:t>
            </w:r>
            <w:r>
              <w:rPr>
                <w:rFonts w:eastAsia="Calibri" w:cs="Calibri"/>
                <w:sz w:val="20"/>
                <w:lang w:val="it-CH"/>
              </w:rPr>
              <w:t xml:space="preserve">di regata espresse </w:t>
            </w:r>
            <w:r>
              <w:rPr>
                <w:rFonts w:eastAsia="Calibri" w:cs="Calibri"/>
                <w:b/>
                <w:sz w:val="20"/>
                <w:lang w:val="it-CH"/>
              </w:rPr>
              <w:t>nell’allegato 3</w:t>
            </w:r>
            <w:r>
              <w:rPr>
                <w:rFonts w:eastAsia="Calibri" w:cs="Calibri"/>
                <w:bCs/>
                <w:sz w:val="20"/>
                <w:lang w:val="it-CH"/>
              </w:rPr>
              <w:t>.</w:t>
            </w:r>
          </w:p>
        </w:tc>
      </w:tr>
      <w:tr>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4.</w:t>
              <w:tab/>
              <w:t>Descrizione dell‘evento</w:t>
            </w:r>
          </w:p>
        </w:tc>
        <w:tc>
          <w:tcPr>
            <w:tcW w:w="708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426" w:leader="none"/>
              </w:tabs>
              <w:ind w:hanging="426" w:left="426"/>
              <w:rPr>
                <w:sz w:val="20"/>
                <w:lang w:val="it-CH"/>
              </w:rPr>
            </w:pPr>
            <w:r>
              <w:rPr>
                <w:rFonts w:cs="Calibri"/>
                <w:sz w:val="20"/>
                <w:lang w:val="it-CH"/>
              </w:rPr>
              <w:t>Insubria Rowing Cup 2026 (IRC 26).</w:t>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Luogo</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 xml:space="preserve">Lido di AGNO,  vedi </w:t>
            </w:r>
            <w:r>
              <w:rPr>
                <w:rFonts w:cs="Calibri"/>
                <w:b/>
                <w:sz w:val="20"/>
                <w:lang w:val="it-CH"/>
              </w:rPr>
              <w:t>allegato 1</w:t>
            </w:r>
            <w:r>
              <w:rPr>
                <w:rFonts w:cs="Calibri"/>
                <w:bCs/>
                <w:sz w:val="20"/>
                <w:lang w:val="it-CH"/>
              </w:rPr>
              <w:t>.</w:t>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Data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rPr>
            </w:pPr>
            <w:r>
              <w:rPr>
                <w:rFonts w:cs="Calibri"/>
                <w:sz w:val="20"/>
                <w:lang w:val="it-CH"/>
              </w:rPr>
              <w:t>Domenica 4 ottobre 2026</w:t>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Categoria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rPr>
            </w:pPr>
            <w:r>
              <w:rPr>
                <w:rFonts w:cs="Calibri"/>
                <w:sz w:val="20"/>
                <w:lang w:val="it-CH"/>
              </w:rPr>
              <w:t>Interregionale/sovranazionale</w:t>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Inizio gare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rPr>
            </w:pPr>
            <w:r>
              <w:rPr>
                <w:rFonts w:cs="Calibri"/>
                <w:sz w:val="20"/>
                <w:lang w:val="it-CH"/>
              </w:rPr>
              <w:t>Ore 08.30</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rPr>
            </w:pPr>
            <w:r>
              <w:rPr>
                <w:sz w:val="20"/>
              </w:rPr>
            </w:r>
          </w:p>
        </w:tc>
        <w:tc>
          <w:tcPr>
            <w:tcW w:w="7089" w:type="dxa"/>
            <w:tcBorders>
              <w:top w:val="single" w:sz="4" w:space="0" w:color="000000"/>
              <w:bottom w:val="single" w:sz="4" w:space="0" w:color="000000"/>
            </w:tcBorders>
            <w:shd w:color="auto" w:fill="auto" w:val="clear"/>
          </w:tcPr>
          <w:p>
            <w:pPr>
              <w:pStyle w:val="Normal"/>
              <w:rPr>
                <w:sz w:val="20"/>
              </w:rPr>
            </w:pPr>
            <w:r>
              <w:rPr>
                <w:sz w:val="20"/>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5.</w:t>
              <w:tab/>
              <w:t>Campo di gara</w:t>
            </w:r>
          </w:p>
        </w:tc>
        <w:tc>
          <w:tcPr>
            <w:tcW w:w="7089" w:type="dxa"/>
            <w:tcBorders>
              <w:top w:val="single" w:sz="4" w:space="0" w:color="000000"/>
              <w:left w:val="single" w:sz="4" w:space="0" w:color="000000"/>
              <w:bottom w:val="single" w:sz="4" w:space="0" w:color="000000"/>
              <w:right w:val="single" w:sz="4" w:space="0" w:color="000000"/>
            </w:tcBorders>
          </w:tcPr>
          <w:p>
            <w:pPr>
              <w:pStyle w:val="Normal"/>
              <w:tabs>
                <w:tab w:val="clear" w:pos="720"/>
                <w:tab w:val="left" w:pos="426" w:leader="none"/>
              </w:tabs>
              <w:ind w:hanging="426" w:left="426"/>
              <w:rPr>
                <w:sz w:val="20"/>
              </w:rPr>
            </w:pPr>
            <w:r>
              <w:rPr>
                <w:rFonts w:cs="Calibri"/>
                <w:sz w:val="20"/>
                <w:lang w:val="it-CH"/>
              </w:rPr>
              <w:t xml:space="preserve">Vedi </w:t>
            </w:r>
            <w:r>
              <w:rPr>
                <w:rFonts w:cs="Calibri"/>
                <w:b/>
                <w:bCs/>
                <w:sz w:val="20"/>
                <w:lang w:val="it-CH"/>
              </w:rPr>
              <w:t>allegato 2</w:t>
            </w:r>
            <w:r>
              <w:rPr>
                <w:rFonts w:cs="Calibri"/>
                <w:sz w:val="20"/>
                <w:lang w:val="it-CH"/>
              </w:rPr>
              <w:t>.</w:t>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Distanze di gara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nl-NL"/>
              </w:rPr>
            </w:pPr>
            <w:r>
              <w:rPr>
                <w:rFonts w:cs="Calibri"/>
                <w:sz w:val="20"/>
                <w:lang w:val="it-CH"/>
              </w:rPr>
              <w:t xml:space="preserve">2'000 m (Elite, U19), 1'500 m (U17), </w:t>
            </w:r>
            <w:r>
              <w:rPr>
                <w:rFonts w:cs="Calibri"/>
                <w:sz w:val="20"/>
                <w:shd w:fill="FFFF00" w:val="clear"/>
                <w:lang w:val="it-CH"/>
              </w:rPr>
              <w:t>1'000 m (</w:t>
            </w:r>
            <w:r>
              <w:rPr>
                <w:rFonts w:cs="Calibri"/>
                <w:sz w:val="20"/>
                <w:shd w:fill="FFFF00" w:val="clear"/>
                <w:lang w:val="fr-CH"/>
              </w:rPr>
              <w:t xml:space="preserve">U13, </w:t>
            </w:r>
            <w:r>
              <w:rPr>
                <w:rFonts w:cs="Calibri"/>
                <w:sz w:val="20"/>
                <w:shd w:fill="FFFF00" w:val="clear"/>
                <w:lang w:val="it-CH"/>
              </w:rPr>
              <w:t xml:space="preserve">U15 e Master), </w:t>
            </w:r>
            <w:r>
              <w:rPr>
                <w:rFonts w:cs="Calibri"/>
                <w:sz w:val="20"/>
                <w:shd w:fill="FFFF00" w:val="clear"/>
                <w:lang w:val="fr-CH"/>
              </w:rPr>
              <w:t>500 m (U13 1x).</w:t>
            </w:r>
          </w:p>
          <w:p>
            <w:pPr>
              <w:pStyle w:val="Normal"/>
              <w:rPr>
                <w:sz w:val="20"/>
                <w:lang w:val="it-CH"/>
              </w:rPr>
            </w:pPr>
            <w:r>
              <w:rPr>
                <w:rFonts w:cs="Calibri"/>
                <w:sz w:val="20"/>
                <w:lang w:val="it-CH"/>
              </w:rPr>
              <w:t>Gli organizzatori si riservano un adattamento delle distanze in funzione delle condizioni di tempo e di lago.</w:t>
            </w:r>
          </w:p>
          <w:p>
            <w:pPr>
              <w:pStyle w:val="Normal"/>
              <w:rPr>
                <w:sz w:val="20"/>
                <w:lang w:val="it-CH"/>
              </w:rPr>
            </w:pPr>
            <w:r>
              <w:rPr>
                <w:rFonts w:cs="Calibri"/>
                <w:sz w:val="20"/>
                <w:lang w:val="it-CH"/>
              </w:rPr>
              <w:t>Gare cronometrate (cronometristi ufficiali, fotofinish)</w:t>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Bacino d‘acqua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Lago di Lugano (Golfo di Agno), percorso Carabietta-Muzzano (senso di gara Sud → Nord).</w:t>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Corsie e partenze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6 corsie interne + 2 esterne/Sistema semi Albano/</w:t>
            </w:r>
            <w:r>
              <w:rPr>
                <w:rFonts w:cs="Calibri"/>
                <w:color w:val="000000"/>
                <w:sz w:val="20"/>
                <w:lang w:val="it-CH"/>
              </w:rPr>
              <w:t>partenze volanti ogni 5-7’</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6.</w:t>
              <w:tab/>
              <w:t>Area di regata</w:t>
            </w:r>
          </w:p>
        </w:tc>
        <w:tc>
          <w:tcPr>
            <w:tcW w:w="7089" w:type="dxa"/>
            <w:tcBorders>
              <w:top w:val="single" w:sz="4" w:space="0" w:color="000000"/>
              <w:left w:val="single" w:sz="4" w:space="0" w:color="000000"/>
              <w:bottom w:val="single" w:sz="4" w:space="0" w:color="000000"/>
              <w:right w:val="single" w:sz="4" w:space="0" w:color="000000"/>
            </w:tcBorders>
          </w:tcPr>
          <w:p>
            <w:pPr>
              <w:pStyle w:val="ListParagraph"/>
              <w:ind w:left="-4"/>
              <w:rPr>
                <w:sz w:val="20"/>
                <w:lang w:val="it-CH"/>
              </w:rPr>
            </w:pPr>
            <w:r>
              <w:rPr>
                <w:sz w:val="20"/>
                <w:lang w:val="it-CH"/>
              </w:rPr>
              <w:t>Per imbarchi e sbarchi saranno disponibili 2 pontili alla riva del Lido di Agno.</w:t>
            </w:r>
          </w:p>
          <w:p>
            <w:pPr>
              <w:pStyle w:val="ListParagraph"/>
              <w:ind w:left="-4"/>
              <w:rPr>
                <w:sz w:val="20"/>
                <w:lang w:val="it-CH"/>
              </w:rPr>
            </w:pPr>
            <w:r>
              <w:rPr>
                <w:rFonts w:cs="Calibri"/>
                <w:sz w:val="20"/>
                <w:lang w:val="it-CH"/>
              </w:rPr>
              <w:t>Spogliatoi e docce sono a disposizione.</w:t>
            </w:r>
          </w:p>
          <w:p>
            <w:pPr>
              <w:pStyle w:val="ListParagraph"/>
              <w:ind w:hanging="724" w:left="720"/>
              <w:rPr>
                <w:sz w:val="20"/>
                <w:lang w:val="it-CH"/>
              </w:rPr>
            </w:pPr>
            <w:r>
              <w:rPr>
                <w:rFonts w:cs="Calibri"/>
                <w:sz w:val="20"/>
                <w:lang w:val="it-CH"/>
              </w:rPr>
              <w:t xml:space="preserve">Senso di circolazione a lago: vedi </w:t>
            </w:r>
            <w:r>
              <w:rPr>
                <w:rFonts w:cs="Calibri"/>
                <w:b/>
                <w:sz w:val="20"/>
                <w:lang w:val="it-CH"/>
              </w:rPr>
              <w:t>allegato 2</w:t>
            </w:r>
            <w:r>
              <w:rPr>
                <w:rFonts w:cs="Calibri"/>
                <w:bCs/>
                <w:sz w:val="20"/>
                <w:lang w:val="it-CH"/>
              </w:rPr>
              <w:t>.</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7.</w:t>
              <w:tab/>
              <w:t>Programma della regata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 xml:space="preserve">Gli orari </w:t>
            </w:r>
            <w:r>
              <w:rPr>
                <w:rFonts w:cs="Calibri"/>
                <w:sz w:val="20"/>
                <w:u w:val="single"/>
                <w:lang w:val="it-CH"/>
              </w:rPr>
              <w:t>provvisori</w:t>
            </w:r>
            <w:r>
              <w:rPr>
                <w:rFonts w:cs="Calibri"/>
                <w:sz w:val="20"/>
                <w:lang w:val="it-CH"/>
              </w:rPr>
              <w:t xml:space="preserve"> delle singole gare sono indicati </w:t>
            </w:r>
            <w:r>
              <w:rPr>
                <w:rFonts w:cs="Calibri"/>
                <w:b/>
                <w:sz w:val="20"/>
                <w:lang w:val="it-CH"/>
              </w:rPr>
              <w:t>nell’allegato 4</w:t>
            </w:r>
            <w:r>
              <w:rPr>
                <w:rFonts w:cs="Calibri"/>
                <w:bCs/>
                <w:sz w:val="20"/>
                <w:lang w:val="it-CH"/>
              </w:rPr>
              <w:t>.</w:t>
            </w:r>
          </w:p>
          <w:p>
            <w:pPr>
              <w:pStyle w:val="Normal"/>
              <w:rPr>
                <w:sz w:val="20"/>
                <w:lang w:val="it-CH"/>
              </w:rPr>
            </w:pPr>
            <w:r>
              <w:rPr>
                <w:rFonts w:cs="Calibri"/>
                <w:sz w:val="20"/>
                <w:lang w:val="it-CH"/>
              </w:rPr>
              <w:t>Eventuali modifiche saranno comunicate entro il termine di iscrizione o nella riunione dei delegati delle società (ore 8.00 presso il ristorante TCS).</w:t>
            </w:r>
          </w:p>
        </w:tc>
      </w:tr>
      <w:tr>
        <w:trPr>
          <w:trHeight w:val="80" w:hRule="atLeast"/>
        </w:trPr>
        <w:tc>
          <w:tcPr>
            <w:tcW w:w="2692" w:type="dxa"/>
            <w:tcBorders>
              <w:top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8.</w:t>
              <w:tab/>
              <w:t>Modalità di iscrizione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 xml:space="preserve">Vedi </w:t>
            </w:r>
            <w:r>
              <w:rPr>
                <w:rFonts w:cs="Calibri"/>
                <w:b/>
                <w:bCs/>
                <w:sz w:val="20"/>
                <w:lang w:val="it-CH"/>
              </w:rPr>
              <w:t>allegato 3</w:t>
            </w:r>
            <w:r>
              <w:rPr>
                <w:rFonts w:cs="Calibri"/>
                <w:sz w:val="20"/>
                <w:lang w:val="it-CH"/>
              </w:rPr>
              <w:t>, Disposizioni di regata.</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9.</w:t>
              <w:tab/>
              <w:t>Tasse di iscrizione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10 CHF/EUR per partecipante (incluso buono pranzo).</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10.</w:t>
              <w:tab/>
              <w:t>Termine di iscrizione</w:t>
            </w:r>
          </w:p>
        </w:tc>
        <w:tc>
          <w:tcPr>
            <w:tcW w:w="7089" w:type="dxa"/>
            <w:tcBorders>
              <w:top w:val="single" w:sz="4" w:space="0" w:color="000000"/>
              <w:left w:val="single" w:sz="4" w:space="0" w:color="000000"/>
              <w:bottom w:val="single" w:sz="4" w:space="0" w:color="000000"/>
              <w:right w:val="single" w:sz="4" w:space="0" w:color="000000"/>
            </w:tcBorders>
          </w:tcPr>
          <w:p>
            <w:pPr>
              <w:pStyle w:val="Normal"/>
              <w:ind w:hanging="144" w:left="144"/>
              <w:rPr>
                <w:sz w:val="20"/>
              </w:rPr>
            </w:pPr>
            <w:r>
              <w:rPr>
                <w:rFonts w:cs="Calibri"/>
                <w:sz w:val="20"/>
                <w:lang w:val="it-CH"/>
              </w:rPr>
              <w:t>Lunedì 28 settembre 2026, ore 18.00.</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11.</w:t>
              <w:tab/>
              <w:t>Modalità di iscrizione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lang w:val="it-CH"/>
              </w:rPr>
            </w:pPr>
            <w:r>
              <w:rPr>
                <w:rFonts w:cs="Calibri"/>
                <w:bCs/>
                <w:sz w:val="20"/>
                <w:lang w:val="it-CH"/>
              </w:rPr>
              <w:t xml:space="preserve">Le iscrizioni potranno essere effettuate tramite account riservato dal sito </w:t>
            </w:r>
            <w:hyperlink r:id="rId3">
              <w:r>
                <w:rPr>
                  <w:rStyle w:val="Hyperlink"/>
                  <w:rFonts w:cs="Calibri"/>
                  <w:bCs/>
                  <w:sz w:val="20"/>
                  <w:lang w:val="it-CH"/>
                </w:rPr>
                <w:t>www.insubriarowingcup.org/iscrizioni</w:t>
              </w:r>
            </w:hyperlink>
            <w:r>
              <w:rPr>
                <w:rFonts w:cs="Calibri"/>
                <w:bCs/>
                <w:sz w:val="20"/>
                <w:lang w:val="it-CH"/>
              </w:rPr>
              <w:t xml:space="preserve"> mediante ID e password che verranno inviati a ogni società.</w:t>
            </w:r>
          </w:p>
          <w:p>
            <w:pPr>
              <w:pStyle w:val="Normal"/>
              <w:rPr>
                <w:lang w:val="it-CH"/>
              </w:rPr>
            </w:pPr>
            <w:r>
              <w:rPr>
                <w:rFonts w:cs="Calibri"/>
                <w:bCs/>
                <w:sz w:val="20"/>
                <w:lang w:val="it-CH"/>
              </w:rPr>
              <w:t>Potranno essere modificate fino al termine di iscrizione.</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12.</w:t>
              <w:tab/>
              <w:t>Contatti</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Scuola di Canottaggio Caslano e Malcantone, Via Mera 47, 6987 Caslano</w:t>
            </w:r>
          </w:p>
          <w:p>
            <w:pPr>
              <w:pStyle w:val="Normal"/>
              <w:rPr>
                <w:lang w:val="it-CH"/>
              </w:rPr>
            </w:pPr>
            <w:r>
              <w:rPr>
                <w:rFonts w:cs="Calibri"/>
                <w:sz w:val="20"/>
                <w:lang w:val="it-CH"/>
              </w:rPr>
              <w:t xml:space="preserve">e-mail: </w:t>
            </w:r>
            <w:r>
              <w:rPr>
                <w:rStyle w:val="Hyperlink"/>
                <w:rFonts w:cs="Calibri"/>
                <w:sz w:val="20"/>
                <w:lang w:val="it-CH"/>
              </w:rPr>
              <w:t>info@insubriarowingcup.org</w:t>
            </w:r>
          </w:p>
          <w:p>
            <w:pPr>
              <w:pStyle w:val="Normal"/>
              <w:rPr>
                <w:sz w:val="20"/>
                <w:lang w:val="it-CH"/>
              </w:rPr>
            </w:pPr>
            <w:r>
              <w:rPr>
                <w:rFonts w:cs="Calibri"/>
                <w:sz w:val="20"/>
                <w:lang w:val="it-CH"/>
              </w:rPr>
              <w:t>tel. Carlo De Vittori 078 804 12 21, Roberto Beretta 076 565 51 69</w:t>
            </w:r>
          </w:p>
        </w:tc>
      </w:tr>
      <w:tr>
        <w:trPr>
          <w:trHeight w:val="80" w:hRule="atLeast"/>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b/>
                <w:sz w:val="20"/>
                <w:lang w:val="it-CH"/>
              </w:rPr>
              <w:t>13.</w:t>
              <w:tab/>
              <w:t>Segretariato di regata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Presso il punto di accoglienza al Lido di Agno</w:t>
            </w:r>
          </w:p>
        </w:tc>
      </w:tr>
      <w:tr>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tabs>
                <w:tab w:val="clear" w:pos="720"/>
                <w:tab w:val="left" w:pos="426" w:leader="none"/>
              </w:tabs>
              <w:ind w:hanging="426" w:left="426"/>
              <w:rPr>
                <w:sz w:val="20"/>
              </w:rPr>
            </w:pPr>
            <w:r>
              <w:rPr>
                <w:rFonts w:cs="Calibri"/>
                <w:sz w:val="20"/>
                <w:lang w:val="it-CH"/>
              </w:rPr>
              <w:tab/>
              <w:t>Orario di apertura</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Venerdì 2 ottobre 17-20, sabato 3 ottobre 07-20 e domenica 4 ottobre dalle ore 6.30.</w:t>
            </w:r>
          </w:p>
        </w:tc>
      </w:tr>
      <w:tr>
        <w:trPr/>
        <w:tc>
          <w:tcPr>
            <w:tcW w:w="2692"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c>
          <w:tcPr>
            <w:tcW w:w="7089" w:type="dxa"/>
            <w:tcBorders>
              <w:top w:val="single" w:sz="4" w:space="0" w:color="000000"/>
              <w:bottom w:val="single" w:sz="4" w:space="0" w:color="000000"/>
            </w:tcBorders>
            <w:shd w:color="auto" w:fill="auto" w:val="clear"/>
          </w:tcPr>
          <w:p>
            <w:pPr>
              <w:pStyle w:val="Normal"/>
              <w:rPr>
                <w:sz w:val="20"/>
                <w:lang w:val="it-CH"/>
              </w:rPr>
            </w:pPr>
            <w:r>
              <w:rPr>
                <w:sz w:val="20"/>
                <w:lang w:val="it-CH"/>
              </w:rPr>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ind w:hanging="426" w:left="426"/>
              <w:rPr>
                <w:sz w:val="20"/>
              </w:rPr>
            </w:pPr>
            <w:r>
              <w:rPr>
                <w:rFonts w:cs="Calibri"/>
                <w:b/>
                <w:sz w:val="20"/>
                <w:lang w:val="it-CH"/>
              </w:rPr>
              <w:t>14.</w:t>
              <w:tab/>
              <w:t>Ulteriori norme</w:t>
            </w:r>
          </w:p>
          <w:p>
            <w:pPr>
              <w:pStyle w:val="Normal"/>
              <w:ind w:left="496"/>
              <w:rPr>
                <w:sz w:val="20"/>
              </w:rPr>
            </w:pPr>
            <w:r>
              <w:rPr>
                <w:rFonts w:cs="Calibri"/>
                <w:sz w:val="20"/>
                <w:lang w:val="it-CH"/>
              </w:rPr>
              <w:t>Assicurazione</w:t>
            </w:r>
          </w:p>
        </w:tc>
        <w:tc>
          <w:tcPr>
            <w:tcW w:w="7089" w:type="dxa"/>
            <w:tcBorders>
              <w:top w:val="single" w:sz="4" w:space="0" w:color="000000"/>
              <w:left w:val="single" w:sz="4" w:space="0" w:color="000000"/>
              <w:bottom w:val="single" w:sz="4" w:space="0" w:color="000000"/>
              <w:right w:val="single" w:sz="4" w:space="0" w:color="000000"/>
            </w:tcBorders>
          </w:tcPr>
          <w:p>
            <w:pPr>
              <w:pStyle w:val="Normal"/>
              <w:rPr>
                <w:sz w:val="20"/>
                <w:lang w:val="it-CH"/>
              </w:rPr>
            </w:pPr>
            <w:r>
              <w:rPr>
                <w:rFonts w:cs="Calibri"/>
                <w:sz w:val="20"/>
                <w:lang w:val="it-CH"/>
              </w:rPr>
              <w:t>L’assicurazione di responsabilità civile per danni a terzi arrecati dai partecipanti alla regata è a carico dei partecipanti stessi.</w:t>
            </w:r>
          </w:p>
          <w:p>
            <w:pPr>
              <w:pStyle w:val="Normal"/>
              <w:rPr>
                <w:sz w:val="20"/>
                <w:lang w:val="it-CH"/>
              </w:rPr>
            </w:pPr>
            <w:r>
              <w:rPr>
                <w:rFonts w:cs="Calibri"/>
                <w:sz w:val="20"/>
                <w:lang w:val="it-CH"/>
              </w:rPr>
              <w:t>Gli organizzatori non si assumono responsabilità per danni arrecati a terzi o a materiale della propria o di altre società da parte di atleti e responsabili dei singoli club.</w:t>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ind w:hanging="426" w:left="426"/>
              <w:rPr>
                <w:sz w:val="20"/>
                <w:lang w:val="it-CH"/>
              </w:rPr>
            </w:pPr>
            <w:r>
              <w:rPr>
                <w:rFonts w:cs="Calibri"/>
                <w:sz w:val="20"/>
                <w:lang w:val="it-CH"/>
              </w:rPr>
              <w:tab/>
              <w:t>Accesso per carrelli e mezzi societari</w:t>
            </w:r>
          </w:p>
        </w:tc>
        <w:tc>
          <w:tcPr>
            <w:tcW w:w="7089" w:type="dxa"/>
            <w:tcBorders>
              <w:top w:val="single" w:sz="4" w:space="0" w:color="000000"/>
              <w:left w:val="single" w:sz="4" w:space="0" w:color="000000"/>
              <w:bottom w:val="single" w:sz="4" w:space="0" w:color="000000"/>
              <w:right w:val="single" w:sz="4" w:space="0" w:color="000000"/>
            </w:tcBorders>
          </w:tcPr>
          <w:p>
            <w:pPr>
              <w:pStyle w:val="Normal"/>
              <w:rPr>
                <w:highlight w:val="none"/>
                <w:shd w:fill="FFFF00" w:val="clear"/>
              </w:rPr>
            </w:pPr>
            <w:r>
              <w:rPr>
                <w:rFonts w:cs="Calibri"/>
                <w:sz w:val="20"/>
                <w:shd w:fill="FFFF00" w:val="clear"/>
                <w:lang w:val="it-CH"/>
              </w:rPr>
              <w:t xml:space="preserve">L’accesso al sedime avviene </w:t>
            </w:r>
            <w:r>
              <w:rPr>
                <w:rFonts w:cs="Calibri"/>
                <w:sz w:val="20"/>
                <w:shd w:fill="FFFF00" w:val="clear"/>
                <w:lang w:val="fr-CH"/>
              </w:rPr>
              <w:t>dalla strada cantonale Agno-Ponte Tresa in zona Vallone. Carrelli e mezzi societari dovranno essere posteggiati nelle aree adiacenti all’entrata dalla strada cantonale.y</w:t>
            </w:r>
          </w:p>
          <w:p>
            <w:pPr>
              <w:pStyle w:val="Normal"/>
              <w:rPr>
                <w:highlight w:val="none"/>
                <w:shd w:fill="FFFF00" w:val="clear"/>
              </w:rPr>
            </w:pPr>
            <w:r>
              <w:rPr>
                <w:rFonts w:cs="Calibri"/>
                <w:sz w:val="20"/>
                <w:shd w:fill="FFFF00" w:val="clear"/>
                <w:lang w:val="it-CH"/>
              </w:rPr>
              <w:t xml:space="preserve">Apertura: domenica </w:t>
            </w:r>
            <w:r>
              <w:rPr>
                <w:rFonts w:cs="Calibri"/>
                <w:sz w:val="20"/>
                <w:shd w:fill="FFFF00" w:val="clear"/>
                <w:lang w:val="fr-CH"/>
              </w:rPr>
              <w:t>4 ottobre</w:t>
            </w:r>
            <w:r>
              <w:rPr>
                <w:rFonts w:cs="Calibri"/>
                <w:sz w:val="20"/>
                <w:shd w:fill="FFFF00" w:val="clear"/>
                <w:lang w:val="it-CH"/>
              </w:rPr>
              <w:t xml:space="preserve"> 202</w:t>
            </w:r>
            <w:r>
              <w:rPr>
                <w:rFonts w:cs="Calibri"/>
                <w:sz w:val="20"/>
                <w:shd w:fill="FFFF00" w:val="clear"/>
                <w:lang w:val="fr-CH"/>
              </w:rPr>
              <w:t>6</w:t>
            </w:r>
            <w:r>
              <w:rPr>
                <w:rFonts w:cs="Calibri"/>
                <w:sz w:val="20"/>
                <w:shd w:fill="FFFF00" w:val="clear"/>
                <w:lang w:val="it-CH"/>
              </w:rPr>
              <w:t xml:space="preserve"> ore 6.30.</w:t>
            </w:r>
          </w:p>
          <w:p>
            <w:pPr>
              <w:pStyle w:val="Normal"/>
              <w:rPr>
                <w:highlight w:val="none"/>
                <w:shd w:fill="FFFF00" w:val="clear"/>
              </w:rPr>
            </w:pPr>
            <w:r>
              <w:rPr>
                <w:rFonts w:cs="Calibri"/>
                <w:sz w:val="20"/>
                <w:shd w:fill="FFFF00" w:val="clear"/>
                <w:lang w:val="it-CH"/>
              </w:rPr>
              <w:t>Si prevede la possibilità di depositare i carrelli nelle parcelle riservate già a partire da sabato</w:t>
            </w:r>
            <w:r>
              <w:rPr>
                <w:rFonts w:cs="Calibri"/>
                <w:sz w:val="20"/>
                <w:shd w:fill="FFFF00" w:val="clear"/>
                <w:lang w:val="fr-CH"/>
              </w:rPr>
              <w:t xml:space="preserve"> 3 ottobre </w:t>
            </w:r>
            <w:r>
              <w:rPr>
                <w:rFonts w:cs="Calibri"/>
                <w:sz w:val="20"/>
                <w:shd w:fill="FFFF00" w:val="clear"/>
                <w:lang w:val="it-CH"/>
              </w:rPr>
              <w:t>dalle ore 10.</w:t>
            </w:r>
          </w:p>
        </w:tc>
      </w:tr>
      <w:tr>
        <w:trPr>
          <w:trHeight w:val="2305"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ind w:hanging="426" w:left="426"/>
              <w:rPr>
                <w:sz w:val="20"/>
              </w:rPr>
            </w:pPr>
            <w:r>
              <w:rPr>
                <w:rFonts w:cs="Calibri"/>
                <w:sz w:val="20"/>
                <w:lang w:val="it-CH"/>
              </w:rPr>
              <w:tab/>
              <w:t>Premiazioni e premi</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before="0" w:after="200"/>
              <w:rPr>
                <w:sz w:val="20"/>
                <w:lang w:val="it-CH"/>
              </w:rPr>
            </w:pPr>
            <w:r>
              <w:rPr>
                <w:rFonts w:cs="Calibri"/>
                <w:b/>
                <w:bCs/>
                <w:sz w:val="20"/>
                <w:lang w:val="it-CH"/>
              </w:rPr>
              <w:t>Medaglia</w:t>
            </w:r>
            <w:r>
              <w:rPr>
                <w:rFonts w:cs="Calibri"/>
                <w:sz w:val="20"/>
                <w:lang w:val="it-CH"/>
              </w:rPr>
              <w:t xml:space="preserve"> IRC 2026 al vincitore di ogni gara (finale</w:t>
            </w:r>
            <w:r>
              <w:rPr>
                <w:rFonts w:cs="Calibri"/>
                <w:sz w:val="20"/>
                <w:lang w:val="fr-CH"/>
              </w:rPr>
              <w:t xml:space="preserve"> diretta </w:t>
            </w:r>
            <w:r>
              <w:rPr>
                <w:rFonts w:cs="Calibri"/>
                <w:sz w:val="20"/>
                <w:lang w:val="it-CH"/>
              </w:rPr>
              <w:t>e</w:t>
            </w:r>
            <w:r>
              <w:rPr>
                <w:rFonts w:cs="Calibri"/>
                <w:sz w:val="20"/>
                <w:lang w:val="fr-CH"/>
              </w:rPr>
              <w:t>/o</w:t>
            </w:r>
            <w:r>
              <w:rPr>
                <w:rFonts w:cs="Calibri"/>
                <w:sz w:val="20"/>
                <w:lang w:val="it-CH"/>
              </w:rPr>
              <w:t xml:space="preserve"> serie).</w:t>
            </w:r>
          </w:p>
          <w:p>
            <w:pPr>
              <w:pStyle w:val="Normal"/>
              <w:spacing w:lineRule="auto" w:line="240" w:before="0" w:after="200"/>
              <w:rPr/>
            </w:pPr>
            <w:r>
              <w:rPr>
                <w:rFonts w:cs="Calibri"/>
                <w:b/>
                <w:bCs/>
                <w:sz w:val="20"/>
                <w:lang w:val="it-CH"/>
              </w:rPr>
              <w:t xml:space="preserve">Premio IRC 2026 </w:t>
            </w:r>
            <w:r>
              <w:rPr>
                <w:rFonts w:cs="Calibri"/>
                <w:sz w:val="20"/>
                <w:lang w:val="it-CH"/>
              </w:rPr>
              <w:t>alla Società che totalizza il miglior punteggio: partecipazione 1 punto; 1° posto 10 punti; 2° posto 7 punti; 3° posto 5 punti.</w:t>
            </w:r>
          </w:p>
          <w:p>
            <w:pPr>
              <w:pStyle w:val="Normal"/>
              <w:spacing w:lineRule="auto" w:line="240" w:before="0" w:after="200"/>
              <w:rPr>
                <w:highlight w:val="none"/>
                <w:shd w:fill="FFFF00" w:val="clear"/>
              </w:rPr>
            </w:pPr>
            <w:r>
              <w:rPr>
                <w:rFonts w:cs="Calibri"/>
                <w:b/>
                <w:bCs/>
                <w:sz w:val="20"/>
                <w:shd w:fill="FFFF00" w:val="clear"/>
                <w:lang w:val="it-CH"/>
              </w:rPr>
              <w:t>Premio speciale</w:t>
            </w:r>
            <w:r>
              <w:rPr>
                <w:rFonts w:cs="Calibri"/>
                <w:sz w:val="20"/>
                <w:shd w:fill="FFFF00" w:val="clear"/>
                <w:lang w:val="it-CH"/>
              </w:rPr>
              <w:t xml:space="preserve"> alla società con il miglior quoziente [punti podio/atleti iscritti]</w:t>
            </w:r>
          </w:p>
          <w:p>
            <w:pPr>
              <w:pStyle w:val="Normal"/>
              <w:spacing w:before="0" w:after="200"/>
              <w:rPr>
                <w:sz w:val="20"/>
                <w:lang w:val="it-CH"/>
              </w:rPr>
            </w:pPr>
            <w:r>
              <w:rPr>
                <w:rFonts w:cs="Calibri"/>
                <w:sz w:val="20"/>
                <w:lang w:val="fr-CH" w:eastAsia="de-DE" w:bidi="ar-SA"/>
              </w:rPr>
              <w:t>Nell’ambito</w:t>
            </w:r>
            <w:r>
              <w:rPr>
                <w:rFonts w:cs="Calibri"/>
                <w:sz w:val="20"/>
                <w:lang w:val="it-CH"/>
              </w:rPr>
              <w:t xml:space="preserve"> della regata è prevista </w:t>
            </w:r>
            <w:r>
              <w:rPr>
                <w:rFonts w:cs="Calibri"/>
                <w:sz w:val="20"/>
                <w:lang w:val="fr-CH" w:eastAsia="de-DE" w:bidi="ar-SA"/>
              </w:rPr>
              <w:t>l’assegnazione</w:t>
            </w:r>
            <w:r>
              <w:rPr>
                <w:rFonts w:cs="Calibri"/>
                <w:sz w:val="20"/>
                <w:lang w:val="it-CH"/>
              </w:rPr>
              <w:t xml:space="preserve"> dei titoli di Campione ticinese ai migliori equipaggi delle società ticinesi per ogni categoria e specialità (bando e regolamento separati)</w:t>
            </w:r>
          </w:p>
        </w:tc>
      </w:tr>
      <w:tr>
        <w:trPr>
          <w:trHeight w:val="80" w:hRule="atLeast"/>
        </w:trPr>
        <w:tc>
          <w:tcPr>
            <w:tcW w:w="2692" w:type="dxa"/>
            <w:tcBorders>
              <w:top w:val="single" w:sz="4" w:space="0" w:color="000000"/>
              <w:left w:val="single" w:sz="4" w:space="0" w:color="000000"/>
              <w:bottom w:val="single" w:sz="4" w:space="0" w:color="000000"/>
              <w:right w:val="single" w:sz="4" w:space="0" w:color="000000"/>
            </w:tcBorders>
            <w:shd w:color="auto" w:fill="E6E6E6" w:val="clear"/>
          </w:tcPr>
          <w:p>
            <w:pPr>
              <w:pStyle w:val="Normal"/>
              <w:ind w:hanging="426" w:left="426"/>
              <w:jc w:val="center"/>
              <w:rPr/>
            </w:pPr>
            <w:r>
              <w:rPr>
                <w:rFonts w:cs="Calibri"/>
                <w:sz w:val="20"/>
                <w:lang w:val="it-CH"/>
              </w:rPr>
              <w:t xml:space="preserve"> </w:t>
            </w:r>
            <w:r>
              <w:rPr>
                <w:rFonts w:cs="Calibri"/>
                <w:sz w:val="20"/>
                <w:lang w:val="it-CH"/>
              </w:rPr>
              <w:t>Ristorazione e alloggio</w:t>
            </w:r>
          </w:p>
        </w:tc>
        <w:tc>
          <w:tcPr>
            <w:tcW w:w="7089" w:type="dxa"/>
            <w:tcBorders>
              <w:top w:val="single" w:sz="4" w:space="0" w:color="000000"/>
              <w:left w:val="single" w:sz="4" w:space="0" w:color="000000"/>
              <w:bottom w:val="single" w:sz="4" w:space="0" w:color="000000"/>
              <w:right w:val="single" w:sz="4" w:space="0" w:color="000000"/>
            </w:tcBorders>
          </w:tcPr>
          <w:p>
            <w:pPr>
              <w:pStyle w:val="Normal"/>
              <w:rPr>
                <w:highlight w:val="none"/>
                <w:shd w:fill="FFFF00" w:val="clear"/>
              </w:rPr>
            </w:pPr>
            <w:r>
              <w:rPr>
                <w:sz w:val="20"/>
                <w:shd w:fill="FFFF00" w:val="clear"/>
                <w:lang w:val="it-CH"/>
              </w:rPr>
              <w:t>Per gareggianti, accompagnatori, ausiliari e pubblico sarà in funzione costante una buvette per rinfresco e la cucina presso il Lido di Agno</w:t>
            </w:r>
            <w:r>
              <w:rPr>
                <w:b/>
                <w:bCs/>
                <w:sz w:val="20"/>
                <w:shd w:fill="FFFF00" w:val="clear"/>
                <w:lang w:val="it-CH"/>
              </w:rPr>
              <w:t>.</w:t>
            </w:r>
          </w:p>
          <w:p>
            <w:pPr>
              <w:pStyle w:val="Normal"/>
              <w:rPr>
                <w:highlight w:val="none"/>
                <w:shd w:fill="FFFF00" w:val="clear"/>
              </w:rPr>
            </w:pPr>
            <w:r>
              <w:rPr>
                <w:b/>
                <w:bCs/>
                <w:sz w:val="20"/>
                <w:shd w:fill="FFFF00" w:val="clear"/>
                <w:lang w:val="it-CH"/>
              </w:rPr>
              <w:t xml:space="preserve">La quota </w:t>
            </w:r>
            <w:r>
              <w:rPr>
                <w:b/>
                <w:bCs/>
                <w:sz w:val="20"/>
                <w:shd w:fill="FFFF00" w:val="clear"/>
                <w:lang w:val="fr-CH" w:eastAsia="de-DE" w:bidi="ar-SA"/>
              </w:rPr>
              <w:t>d’iscrizione dà diritto agli atleti al buono pasto.</w:t>
            </w:r>
          </w:p>
          <w:p>
            <w:pPr>
              <w:pStyle w:val="Normal"/>
              <w:rPr>
                <w:b/>
                <w:bCs/>
                <w:sz w:val="20"/>
                <w:highlight w:val="none"/>
                <w:shd w:fill="FFFF00" w:val="clear"/>
                <w:lang w:val="fr-CH" w:eastAsia="de-DE" w:bidi="ar-SA"/>
              </w:rPr>
            </w:pPr>
            <w:r>
              <w:rPr>
                <w:b/>
                <w:bCs/>
                <w:sz w:val="20"/>
                <w:shd w:fill="FFFF00" w:val="clear"/>
                <w:lang w:val="fr-CH" w:eastAsia="de-DE" w:bidi="ar-SA"/>
              </w:rPr>
            </w:r>
          </w:p>
          <w:p>
            <w:pPr>
              <w:pStyle w:val="Normal"/>
              <w:rPr/>
            </w:pPr>
            <w:r>
              <w:rPr>
                <w:rFonts w:cs="Calibri"/>
                <w:sz w:val="20"/>
                <w:shd w:fill="FFFF00" w:val="clear"/>
                <w:lang w:val="it-CH"/>
              </w:rPr>
              <w:t xml:space="preserve">Possibilità di alloggio direttamente presso il Camping TCS (+41 91 994 77 88, </w:t>
            </w:r>
            <w:hyperlink r:id="rId4">
              <w:r>
                <w:rPr>
                  <w:rStyle w:val="Hyperlink"/>
                  <w:rFonts w:cs="Calibri"/>
                  <w:sz w:val="20"/>
                  <w:shd w:fill="FFFF00" w:val="clear"/>
                  <w:lang w:val="it-CH"/>
                </w:rPr>
                <w:t>camping.muzzano@tcs.ch</w:t>
              </w:r>
            </w:hyperlink>
            <w:r>
              <w:rPr>
                <w:rFonts w:cs="Calibri"/>
                <w:sz w:val="20"/>
                <w:shd w:fill="FFFF00" w:val="clear"/>
                <w:lang w:val="it-CH"/>
              </w:rPr>
              <w:t xml:space="preserve"> ) o altri Camping vicini o in alberghi e ostelli della zona ( </w:t>
            </w:r>
            <w:hyperlink r:id="rId5">
              <w:r>
                <w:rPr>
                  <w:rStyle w:val="Hyperlink"/>
                  <w:rFonts w:cs="Calibri"/>
                  <w:sz w:val="20"/>
                  <w:shd w:fill="FFFF00" w:val="clear"/>
                  <w:lang w:val="it-CH"/>
                </w:rPr>
                <w:t>https://www.luganoregion.com/it/alloggi</w:t>
              </w:r>
            </w:hyperlink>
            <w:r>
              <w:rPr>
                <w:rFonts w:cs="Calibri"/>
                <w:sz w:val="20"/>
                <w:shd w:fill="FFFF00" w:val="clear"/>
                <w:lang w:val="it-CH"/>
              </w:rPr>
              <w:t xml:space="preserve"> ).</w:t>
            </w:r>
          </w:p>
        </w:tc>
      </w:tr>
    </w:tbl>
    <w:p>
      <w:pPr>
        <w:pStyle w:val="Normal"/>
        <w:ind w:firstLine="284"/>
        <w:rPr>
          <w:rFonts w:ascii="Calibri" w:hAnsi="Calibri"/>
          <w:b/>
          <w:bCs/>
          <w:iCs/>
          <w:sz w:val="28"/>
          <w:szCs w:val="28"/>
        </w:rPr>
      </w:pPr>
      <w:r>
        <w:rPr>
          <w:rFonts w:ascii="Calibri" w:hAnsi="Calibri"/>
          <w:b/>
          <w:bCs/>
          <w:iCs/>
          <w:sz w:val="28"/>
          <w:szCs w:val="28"/>
        </w:rPr>
      </w:r>
    </w:p>
    <w:p>
      <w:pPr>
        <w:pStyle w:val="Normal"/>
        <w:ind w:firstLine="284"/>
        <w:rPr>
          <w:rFonts w:ascii="Calibri" w:hAnsi="Calibri"/>
          <w:b/>
          <w:bCs/>
          <w:iCs/>
          <w:sz w:val="28"/>
          <w:szCs w:val="28"/>
        </w:rPr>
      </w:pPr>
      <w:r>
        <w:rPr>
          <w:rFonts w:ascii="Calibri" w:hAnsi="Calibri"/>
          <w:b/>
          <w:bCs/>
          <w:iCs/>
          <w:sz w:val="28"/>
          <w:szCs w:val="28"/>
        </w:rPr>
      </w:r>
    </w:p>
    <w:p>
      <w:pPr>
        <w:pStyle w:val="Normal"/>
        <w:ind w:firstLine="284"/>
        <w:rPr>
          <w:rFonts w:ascii="Calibri" w:hAnsi="Calibri"/>
          <w:b/>
          <w:bCs/>
          <w:iCs/>
          <w:sz w:val="28"/>
          <w:szCs w:val="28"/>
        </w:rPr>
      </w:pPr>
      <w:r>
        <w:rPr>
          <w:rFonts w:ascii="Calibri" w:hAnsi="Calibri"/>
          <w:b/>
          <w:bCs/>
          <w:iCs/>
          <w:sz w:val="28"/>
          <w:szCs w:val="28"/>
        </w:rPr>
      </w:r>
    </w:p>
    <w:p>
      <w:pPr>
        <w:pStyle w:val="Heading2"/>
        <w:rPr>
          <w:rFonts w:ascii="Calibri" w:hAnsi="Calibri"/>
          <w:bCs/>
          <w:iCs/>
          <w:sz w:val="28"/>
          <w:szCs w:val="28"/>
        </w:rPr>
      </w:pPr>
      <w:r>
        <w:rPr>
          <w:rFonts w:ascii="Calibri" w:hAnsi="Calibri"/>
          <w:bCs/>
          <w:iCs/>
          <w:sz w:val="28"/>
          <w:szCs w:val="28"/>
        </w:rPr>
      </w:r>
    </w:p>
    <w:p>
      <w:pPr>
        <w:pStyle w:val="Heading2"/>
        <w:rPr>
          <w:rFonts w:ascii="Calibri" w:hAnsi="Calibri"/>
          <w:bCs/>
          <w:iCs/>
          <w:sz w:val="28"/>
          <w:szCs w:val="28"/>
        </w:rPr>
      </w:pPr>
      <w:r>
        <w:rPr>
          <w:rFonts w:ascii="Calibri" w:hAnsi="Calibri"/>
          <w:bCs/>
          <w:iCs/>
          <w:sz w:val="28"/>
          <w:szCs w:val="28"/>
        </w:rPr>
      </w:r>
      <w:r>
        <w:br w:type="page"/>
      </w:r>
    </w:p>
    <w:p>
      <w:pPr>
        <w:pStyle w:val="Heading2"/>
        <w:spacing w:before="0" w:after="120"/>
        <w:rPr>
          <w:lang w:val="fr-CH"/>
        </w:rPr>
      </w:pPr>
      <w:bookmarkStart w:id="2" w:name="__RefHeading___Toc4369_1364624528"/>
      <w:bookmarkEnd w:id="2"/>
      <w:r>
        <w:rPr>
          <w:rFonts w:ascii="Calibri" w:hAnsi="Calibri"/>
          <w:bCs/>
          <w:iCs/>
          <w:sz w:val="28"/>
          <w:szCs w:val="28"/>
          <w:lang w:val="it-CH"/>
        </w:rPr>
        <w:t>Allegato 1</w:t>
        <w:tab/>
        <w:t>Logistica della regata</w:t>
      </w:r>
    </w:p>
    <w:p>
      <w:pPr>
        <w:pStyle w:val="Normal"/>
        <w:rPr>
          <w:rFonts w:ascii="Calibri" w:hAnsi="Calibri"/>
          <w:iCs/>
          <w:sz w:val="24"/>
          <w:szCs w:val="24"/>
        </w:rPr>
      </w:pPr>
      <w:r>
        <w:rPr>
          <w:rFonts w:ascii="Calibri" w:hAnsi="Calibri"/>
          <w:iCs/>
          <w:sz w:val="24"/>
          <w:szCs w:val="24"/>
        </w:rPr>
        <mc:AlternateContent>
          <mc:Choice Requires="wps">
            <w:drawing>
              <wp:anchor behindDoc="0" distT="13335" distB="262255" distL="927735" distR="13335" simplePos="0" locked="0" layoutInCell="1" allowOverlap="1" relativeHeight="20" wp14:anchorId="1BB69286">
                <wp:simplePos x="0" y="0"/>
                <wp:positionH relativeFrom="column">
                  <wp:posOffset>2898775</wp:posOffset>
                </wp:positionH>
                <wp:positionV relativeFrom="paragraph">
                  <wp:posOffset>118110</wp:posOffset>
                </wp:positionV>
                <wp:extent cx="914400" cy="655320"/>
                <wp:effectExtent l="927735" t="13335" r="13335" b="262255"/>
                <wp:wrapNone/>
                <wp:docPr id="2" name="Oval Callout 84"/>
                <a:graphic xmlns:a="http://schemas.openxmlformats.org/drawingml/2006/main">
                  <a:graphicData uri="http://schemas.microsoft.com/office/word/2010/wordprocessingShape">
                    <wps:wsp>
                      <wps:cNvSpPr/>
                      <wps:spPr>
                        <a:xfrm>
                          <a:off x="0" y="0"/>
                          <a:ext cx="914400" cy="655200"/>
                        </a:xfrm>
                        <a:prstGeom prst="wedgeEllipseCallout">
                          <a:avLst>
                            <a:gd name="adj1" fmla="val -150000"/>
                            <a:gd name="adj2" fmla="val 87970"/>
                          </a:avLst>
                        </a:prstGeom>
                        <a:solidFill>
                          <a:srgbClr val="ffffff"/>
                        </a:solidFill>
                        <a:ln>
                          <a:solidFill>
                            <a:srgbClr val="9bbb59"/>
                          </a:solidFill>
                          <a:round/>
                        </a:ln>
                      </wps:spPr>
                      <wps:style>
                        <a:lnRef idx="2">
                          <a:schemeClr val="accent3"/>
                        </a:lnRef>
                        <a:fillRef idx="1">
                          <a:schemeClr val="lt1"/>
                        </a:fillRef>
                        <a:effectRef idx="0">
                          <a:schemeClr val="accent3"/>
                        </a:effectRef>
                        <a:fontRef idx="minor"/>
                      </wps:style>
                      <wps:txbx>
                        <w:txbxContent>
                          <w:p>
                            <w:pPr>
                              <w:pStyle w:val="Contenutocornice"/>
                              <w:jc w:val="center"/>
                              <w:rPr>
                                <w:lang w:val="fr-CH"/>
                              </w:rPr>
                            </w:pPr>
                            <w:r>
                              <w:rPr>
                                <w:color w:val="000000"/>
                                <w:lang w:val="fr-CH"/>
                              </w:rPr>
                              <w:t>Lido di Agno</w:t>
                            </w:r>
                          </w:p>
                        </w:txbxContent>
                      </wps:txbx>
                      <wps:bodyPr anchor="ctr">
                        <a:prstTxWarp prst="textNoShape"/>
                        <a:noAutofit/>
                      </wps:bodyPr>
                    </wps:wsp>
                  </a:graphicData>
                </a:graphic>
              </wp:anchor>
            </w:drawing>
          </mc:Choice>
          <mc:Fallback>
            <w:pict>
              <v:rect id="shape_0" ID="Oval Callout 84" path="l-2147483616,-2147483614l-2147483627,-2147483622xe" fillcolor="white" stroked="t" o:allowincell="f" style="position:absolute;margin-left:228.25pt;margin-top:9.3pt;width:71.95pt;height:51.55pt;mso-wrap-style:square;v-text-anchor:middle" wp14:anchorId="1BB69286">
                <v:fill o:detectmouseclick="t" type="solid" color2="black"/>
                <v:stroke color="#9bbb59" weight="25560" joinstyle="round" endcap="flat"/>
                <v:textbox>
                  <w:txbxContent>
                    <w:p>
                      <w:pPr>
                        <w:pStyle w:val="Contenutocornice"/>
                        <w:jc w:val="center"/>
                        <w:rPr>
                          <w:lang w:val="fr-CH"/>
                        </w:rPr>
                      </w:pPr>
                      <w:r>
                        <w:rPr>
                          <w:color w:val="000000"/>
                          <w:lang w:val="fr-CH"/>
                        </w:rPr>
                        <w:t>Lido di Agno</w:t>
                      </w:r>
                    </w:p>
                  </w:txbxContent>
                </v:textbox>
                <w10:wrap type="none"/>
              </v:rect>
            </w:pict>
          </mc:Fallback>
        </mc:AlternateContent>
      </w:r>
    </w:p>
    <w:p>
      <w:pPr>
        <w:pStyle w:val="Normal"/>
        <w:jc w:val="center"/>
        <w:rPr>
          <w:rFonts w:ascii="Calibri" w:hAnsi="Calibri"/>
          <w:iCs/>
          <w:sz w:val="24"/>
          <w:szCs w:val="24"/>
        </w:rPr>
      </w:pPr>
      <w:r>
        <w:rPr/>
        <w:drawing>
          <wp:inline distT="0" distB="0" distL="0" distR="0">
            <wp:extent cx="4956175" cy="2606040"/>
            <wp:effectExtent l="0" t="0" r="0" b="0"/>
            <wp:docPr id="3" name="Immagin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
                    <pic:cNvPicPr>
                      <a:picLocks noChangeAspect="1" noChangeArrowheads="1"/>
                    </pic:cNvPicPr>
                  </pic:nvPicPr>
                  <pic:blipFill>
                    <a:blip r:embed="rId6"/>
                    <a:stretch>
                      <a:fillRect/>
                    </a:stretch>
                  </pic:blipFill>
                  <pic:spPr bwMode="auto">
                    <a:xfrm>
                      <a:off x="0" y="0"/>
                      <a:ext cx="4956175" cy="2606040"/>
                    </a:xfrm>
                    <a:prstGeom prst="rect">
                      <a:avLst/>
                    </a:prstGeom>
                  </pic:spPr>
                </pic:pic>
              </a:graphicData>
            </a:graphic>
          </wp:inline>
        </w:drawing>
      </w:r>
    </w:p>
    <w:p>
      <w:pPr>
        <w:pStyle w:val="Normal"/>
        <w:rPr>
          <w:rFonts w:ascii="Calibri" w:hAnsi="Calibri"/>
          <w:iCs/>
          <w:sz w:val="24"/>
          <w:szCs w:val="24"/>
        </w:rPr>
      </w:pPr>
      <w:r>
        <w:rPr>
          <w:rFonts w:ascii="Calibri" w:hAnsi="Calibri"/>
          <w:iCs/>
          <w:sz w:val="24"/>
          <w:szCs w:val="24"/>
        </w:rPr>
      </w:r>
    </w:p>
    <w:p>
      <w:pPr>
        <w:pStyle w:val="Normal"/>
        <w:ind w:left="567"/>
        <w:rPr>
          <w:lang w:val="it-CH"/>
        </w:rPr>
      </w:pPr>
      <w:r>
        <w:rPr>
          <w:rFonts w:cs="Arial"/>
          <w:iCs/>
          <w:szCs w:val="22"/>
          <w:lang w:val="it-CH"/>
        </w:rPr>
        <w:t xml:space="preserve">Il </w:t>
      </w:r>
      <w:r>
        <w:rPr>
          <w:rFonts w:cs="Arial"/>
          <w:iCs/>
          <w:szCs w:val="22"/>
          <w:lang w:val="fr-CH"/>
        </w:rPr>
        <w:t>L</w:t>
      </w:r>
      <w:r>
        <w:rPr>
          <w:rFonts w:cs="Arial"/>
          <w:iCs/>
          <w:szCs w:val="22"/>
          <w:lang w:val="it-CH"/>
        </w:rPr>
        <w:t xml:space="preserve">ido di Agno è raggiungbile dalla cantonale Agno-Ponte Tresa appena dopo </w:t>
      </w:r>
      <w:r>
        <w:rPr>
          <w:rFonts w:cs="Arial"/>
          <w:iCs/>
          <w:szCs w:val="22"/>
          <w:lang w:val="fr-CH" w:eastAsia="de-DE" w:bidi="ar-SA"/>
        </w:rPr>
        <w:t>l’uscita</w:t>
      </w:r>
      <w:r>
        <w:rPr>
          <w:rFonts w:cs="Arial"/>
          <w:iCs/>
          <w:szCs w:val="22"/>
          <w:lang w:val="it-CH"/>
        </w:rPr>
        <w:t xml:space="preserve"> dal</w:t>
      </w:r>
      <w:r>
        <w:rPr>
          <w:rFonts w:cs="Arial"/>
          <w:iCs/>
          <w:szCs w:val="22"/>
          <w:lang w:val="fr-CH"/>
        </w:rPr>
        <w:t>l’abitato</w:t>
      </w:r>
      <w:r>
        <w:rPr>
          <w:rFonts w:cs="Arial"/>
          <w:iCs/>
          <w:szCs w:val="22"/>
          <w:lang w:val="it-CH"/>
        </w:rPr>
        <w:t xml:space="preserve"> di Agno </w:t>
      </w:r>
      <w:r>
        <w:rPr>
          <w:rFonts w:cs="Arial"/>
          <w:iCs/>
          <w:szCs w:val="22"/>
          <w:lang w:val="fr-CH"/>
        </w:rPr>
        <w:t xml:space="preserve">e a piedi in 5 min. dalla Sazione FLP di Agno-Paese (seguire indicazioni lido/parco giochi). </w:t>
      </w:r>
    </w:p>
    <w:p>
      <w:pPr>
        <w:pStyle w:val="ListParagraph"/>
        <w:numPr>
          <w:ilvl w:val="0"/>
          <w:numId w:val="3"/>
        </w:numPr>
        <w:ind w:hanging="0" w:left="567"/>
        <w:rPr>
          <w:lang w:val="it-CH"/>
        </w:rPr>
      </w:pPr>
      <w:r>
        <w:rPr>
          <w:rFonts w:cs="Arial"/>
          <w:iCs/>
          <w:szCs w:val="22"/>
          <w:lang w:val="it-CH"/>
        </w:rPr>
        <w:t xml:space="preserve">Auto: 10 min. dall’uscita autostradale Lugano Nord (direzione Agno-Ponte Tresa). </w:t>
      </w:r>
    </w:p>
    <w:p>
      <w:pPr>
        <w:pStyle w:val="ListParagraph"/>
        <w:numPr>
          <w:ilvl w:val="0"/>
          <w:numId w:val="2"/>
        </w:numPr>
        <w:ind w:hanging="0" w:left="567"/>
        <w:rPr>
          <w:lang w:val="it-CH"/>
        </w:rPr>
      </w:pPr>
      <w:r>
        <w:rPr>
          <w:rFonts w:cs="Arial"/>
          <w:iCs/>
          <w:szCs w:val="22"/>
          <w:lang w:val="it-CH"/>
        </w:rPr>
        <w:t>Treno: 15 min. con Ferrovia FLP da Lugano Stazione FFS, fermata di Agno</w:t>
      </w:r>
    </w:p>
    <w:p>
      <w:pPr>
        <w:pStyle w:val="ListParagraph"/>
        <w:numPr>
          <w:ilvl w:val="0"/>
          <w:numId w:val="2"/>
        </w:numPr>
        <w:ind w:hanging="0" w:left="567"/>
        <w:rPr>
          <w:lang w:val="it-CH"/>
        </w:rPr>
      </w:pPr>
      <w:r>
        <w:rPr>
          <w:rFonts w:cs="Arial"/>
          <w:iCs/>
          <w:szCs w:val="22"/>
          <w:lang w:val="it-CH"/>
        </w:rPr>
        <w:t>Aereo: 10 min a piedi da Lugano Airport Agno.</w:t>
      </w:r>
    </w:p>
    <w:p>
      <w:pPr>
        <w:pStyle w:val="ListParagraph"/>
        <w:ind w:hanging="0" w:left="567"/>
        <w:rPr>
          <w:lang w:val="it-CH"/>
        </w:rPr>
      </w:pPr>
      <w:r>
        <w:rPr>
          <w:lang w:val="it-CH"/>
        </w:rPr>
      </w:r>
    </w:p>
    <w:p>
      <w:pPr>
        <w:pStyle w:val="ListParagraph"/>
        <w:ind w:hanging="0" w:left="567"/>
        <w:rPr>
          <w:lang w:val="fr-CH"/>
        </w:rPr>
      </w:pPr>
      <w:r>
        <w:rPr>
          <w:lang w:val="fr-CH"/>
        </w:rPr>
        <w:t>I carrelli, i mezzi trainanti e i pulmini devono essere posteggiati nell’area sterrata appena dopo l’uscita dalla cantonale o in quella a pochi metri dopo il passaggio ferroviario (1 e 2).</w:t>
      </w:r>
    </w:p>
    <w:p>
      <w:pPr>
        <w:pStyle w:val="ListParagraph"/>
        <w:ind w:hanging="0" w:left="567"/>
        <w:rPr>
          <w:lang w:val="fr-CH"/>
        </w:rPr>
      </w:pPr>
      <w:r>
        <w:rPr>
          <w:lang w:val="fr-CH"/>
        </w:rPr>
        <w:t>Le imbarcazioni verranno stazionate nel prato prospiciente l’entrata principale del Lido (3) a circa 100 m dal posteggio, trasporto a piedi.</w:t>
      </w:r>
    </w:p>
    <w:p>
      <w:pPr>
        <w:pStyle w:val="ListParagraph"/>
        <w:ind w:hanging="0" w:left="567"/>
        <w:rPr>
          <w:lang w:val="fr-CH"/>
        </w:rPr>
      </w:pPr>
      <w:r>
        <w:rPr>
          <w:lang w:val="fr-CH"/>
        </w:rPr>
        <w:t>Da questa entrata gli equipaggi accederanno ai pontili per imbarcare (4).</w:t>
      </w:r>
    </w:p>
    <w:p>
      <w:pPr>
        <w:pStyle w:val="ListParagraph"/>
        <w:ind w:hanging="0" w:left="567"/>
        <w:rPr>
          <w:lang w:val="fr-CH"/>
        </w:rPr>
      </w:pPr>
      <w:r>
        <w:rPr>
          <w:lang w:val="fr-CH"/>
        </w:rPr>
        <w:t>A poche decine di m dai pontili verrà allestito con bo9e un percorso da 500 m per le gare U13 1x (5).</w:t>
      </w:r>
    </w:p>
    <w:p>
      <w:pPr>
        <w:pStyle w:val="ListParagraph"/>
        <w:rPr>
          <w:rFonts w:ascii="Calibri" w:hAnsi="Calibri"/>
          <w:iCs/>
          <w:sz w:val="24"/>
          <w:szCs w:val="24"/>
          <w:lang w:val="it-CH"/>
        </w:rPr>
      </w:pPr>
      <w:r>
        <w:rPr>
          <w:rFonts w:ascii="Calibri" w:hAnsi="Calibri"/>
          <w:iCs/>
          <w:sz w:val="24"/>
          <w:szCs w:val="24"/>
          <w:lang w:val="it-CH"/>
        </w:rPr>
      </w:r>
    </w:p>
    <w:p>
      <w:pPr>
        <w:pStyle w:val="Normal"/>
        <w:rPr>
          <w:rFonts w:ascii="Calibri" w:hAnsi="Calibri"/>
          <w:iCs/>
          <w:sz w:val="24"/>
          <w:szCs w:val="24"/>
          <w:lang w:val="it-CH"/>
        </w:rPr>
      </w:pPr>
      <w:r>
        <w:rPr>
          <w:rFonts w:ascii="Calibri" w:hAnsi="Calibri"/>
          <w:iCs/>
          <w:sz w:val="24"/>
          <w:szCs w:val="24"/>
          <w:lang w:val="it-CH"/>
        </w:rPr>
        <w:drawing>
          <wp:anchor behindDoc="0" distT="0" distB="0" distL="0" distR="0" simplePos="0" locked="0" layoutInCell="0" allowOverlap="1" relativeHeight="28">
            <wp:simplePos x="0" y="0"/>
            <wp:positionH relativeFrom="column">
              <wp:posOffset>95250</wp:posOffset>
            </wp:positionH>
            <wp:positionV relativeFrom="paragraph">
              <wp:posOffset>66675</wp:posOffset>
            </wp:positionV>
            <wp:extent cx="5760720" cy="2959735"/>
            <wp:effectExtent l="0" t="0" r="0" b="0"/>
            <wp:wrapSquare wrapText="largest"/>
            <wp:docPr id="4" name="Immagin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5" descr=""/>
                    <pic:cNvPicPr>
                      <a:picLocks noChangeAspect="1" noChangeArrowheads="1"/>
                    </pic:cNvPicPr>
                  </pic:nvPicPr>
                  <pic:blipFill>
                    <a:blip r:embed="rId7"/>
                    <a:stretch>
                      <a:fillRect/>
                    </a:stretch>
                  </pic:blipFill>
                  <pic:spPr bwMode="auto">
                    <a:xfrm>
                      <a:off x="0" y="0"/>
                      <a:ext cx="5760720" cy="2959735"/>
                    </a:xfrm>
                    <a:prstGeom prst="rect">
                      <a:avLst/>
                    </a:prstGeom>
                  </pic:spPr>
                </pic:pic>
              </a:graphicData>
            </a:graphic>
          </wp:anchor>
        </w:drawing>
      </w:r>
    </w:p>
    <w:p>
      <w:pPr>
        <w:pStyle w:val="Heading2"/>
        <w:rPr>
          <w:rFonts w:ascii="Calibri" w:hAnsi="Calibri"/>
          <w:sz w:val="28"/>
          <w:szCs w:val="28"/>
        </w:rPr>
      </w:pPr>
      <w:bookmarkStart w:id="3" w:name="__RefHeading___Toc4371_1364624528"/>
      <w:bookmarkEnd w:id="3"/>
      <w:r>
        <w:rPr>
          <w:rFonts w:ascii="Calibri" w:hAnsi="Calibri"/>
          <w:sz w:val="28"/>
          <w:szCs w:val="28"/>
          <w:lang w:val="it-CH"/>
        </w:rPr>
        <w:t>Allegato 2</w:t>
        <w:tab/>
        <w:t>Campo di gara</w:t>
      </w:r>
    </w:p>
    <w:p>
      <w:pPr>
        <w:pStyle w:val="Normal"/>
        <w:rPr>
          <w:rFonts w:ascii="Calibri" w:hAnsi="Calibri"/>
          <w:b/>
          <w:iCs/>
          <w:sz w:val="24"/>
          <w:szCs w:val="24"/>
          <w:lang w:val="it-CH"/>
        </w:rPr>
      </w:pPr>
      <w:r>
        <w:rPr>
          <w:rFonts w:ascii="Calibri" w:hAnsi="Calibri"/>
          <w:b/>
          <w:iCs/>
          <w:sz w:val="24"/>
          <w:szCs w:val="24"/>
          <w:lang w:val="it-CH"/>
        </w:rPr>
      </w:r>
    </w:p>
    <w:p>
      <w:pPr>
        <w:pStyle w:val="Normal"/>
        <w:rPr>
          <w:rFonts w:ascii="Calibri" w:hAnsi="Calibri"/>
          <w:iCs/>
          <w:sz w:val="24"/>
          <w:szCs w:val="24"/>
          <w:lang w:val="it-CH"/>
        </w:rPr>
      </w:pPr>
      <w:r>
        <w:rPr>
          <w:rFonts w:ascii="Calibri" w:hAnsi="Calibri"/>
          <w:iCs/>
          <w:sz w:val="24"/>
          <w:szCs w:val="24"/>
          <w:lang w:val="it-CH"/>
        </w:rPr>
      </w:r>
    </w:p>
    <w:p>
      <w:pPr>
        <w:sectPr>
          <w:headerReference w:type="default" r:id="rId9"/>
          <w:headerReference w:type="first" r:id="rId10"/>
          <w:footerReference w:type="default" r:id="rId11"/>
          <w:footerReference w:type="first" r:id="rId12"/>
          <w:type w:val="nextPage"/>
          <w:pgSz w:w="11906" w:h="16838"/>
          <w:pgMar w:left="1417" w:right="1417" w:gutter="0" w:header="708" w:top="1198" w:footer="708" w:bottom="765"/>
          <w:pgNumType w:fmt="decimal"/>
          <w:formProt w:val="false"/>
          <w:titlePg/>
          <w:textDirection w:val="lrTb"/>
          <w:docGrid w:type="default" w:linePitch="360" w:charSpace="0"/>
        </w:sectPr>
        <w:pStyle w:val="Normal"/>
        <w:jc w:val="center"/>
        <w:rPr>
          <w:rFonts w:ascii="Calibri" w:hAnsi="Calibri"/>
          <w:iCs/>
          <w:sz w:val="24"/>
          <w:szCs w:val="24"/>
        </w:rPr>
      </w:pPr>
      <w:r>
        <w:rPr>
          <w:rFonts w:ascii="Calibri" w:hAnsi="Calibri"/>
          <w:iCs/>
          <w:sz w:val="24"/>
          <w:szCs w:val="24"/>
        </w:rPr>
        <mc:AlternateContent>
          <mc:Choice Requires="wps">
            <w:drawing>
              <wp:anchor behindDoc="0" distT="13335" distB="12700" distL="13335" distR="12700" simplePos="0" locked="0" layoutInCell="1" allowOverlap="1" relativeHeight="10" wp14:anchorId="799BD1EB">
                <wp:simplePos x="0" y="0"/>
                <wp:positionH relativeFrom="column">
                  <wp:posOffset>1056005</wp:posOffset>
                </wp:positionH>
                <wp:positionV relativeFrom="paragraph">
                  <wp:posOffset>6561455</wp:posOffset>
                </wp:positionV>
                <wp:extent cx="960120" cy="635"/>
                <wp:effectExtent l="13335" t="13335" r="12700" b="12700"/>
                <wp:wrapNone/>
                <wp:docPr id="5" name="Straight Connector 1073741828"/>
                <a:graphic xmlns:a="http://schemas.openxmlformats.org/drawingml/2006/main">
                  <a:graphicData uri="http://schemas.microsoft.com/office/word/2010/wordprocessingShape">
                    <wps:wsp>
                      <wps:cNvSpPr/>
                      <wps:spPr>
                        <a:xfrm>
                          <a:off x="0" y="0"/>
                          <a:ext cx="960120" cy="720"/>
                        </a:xfrm>
                        <a:prstGeom prst="line">
                          <a:avLst/>
                        </a:prstGeom>
                        <a:ln>
                          <a:solidFill>
                            <a:srgbClr val="ff0000"/>
                          </a:solidFill>
                          <a:round/>
                        </a:ln>
                      </wps:spPr>
                      <wps:style>
                        <a:lnRef idx="2">
                          <a:schemeClr val="accent2"/>
                        </a:lnRef>
                        <a:fillRef idx="0">
                          <a:schemeClr val="accent2"/>
                        </a:fillRef>
                        <a:effectRef idx="1">
                          <a:schemeClr val="accent2"/>
                        </a:effectRef>
                        <a:fontRef idx="minor"/>
                      </wps:style>
                      <wps:bodyPr/>
                    </wps:wsp>
                  </a:graphicData>
                </a:graphic>
              </wp:anchor>
            </w:drawing>
          </mc:Choice>
          <mc:Fallback>
            <w:pict>
              <v:line id="shape_0" from="83.15pt,516.65pt" to="158.7pt,516.65pt" ID="Straight Connector 1073741828" stroked="t" o:allowincell="f" style="position:absolute" wp14:anchorId="799BD1EB">
                <v:stroke color="red" weight="25560" joinstyle="round" endcap="flat"/>
                <v:fill o:detectmouseclick="t" on="false"/>
                <w10:wrap type="none"/>
              </v:line>
            </w:pict>
          </mc:Fallback>
        </mc:AlternateContent>
        <mc:AlternateContent>
          <mc:Choice Requires="wps">
            <w:drawing>
              <wp:anchor behindDoc="0" distT="19685" distB="19685" distL="19685" distR="19050" simplePos="0" locked="0" layoutInCell="1" allowOverlap="1" relativeHeight="11" wp14:anchorId="2239ECA9">
                <wp:simplePos x="0" y="0"/>
                <wp:positionH relativeFrom="column">
                  <wp:posOffset>2766695</wp:posOffset>
                </wp:positionH>
                <wp:positionV relativeFrom="paragraph">
                  <wp:posOffset>6558280</wp:posOffset>
                </wp:positionV>
                <wp:extent cx="1059180" cy="0"/>
                <wp:effectExtent l="19685" t="19685" r="19050" b="19685"/>
                <wp:wrapNone/>
                <wp:docPr id="6" name="Straight Connector 71"/>
                <a:graphic xmlns:a="http://schemas.openxmlformats.org/drawingml/2006/main">
                  <a:graphicData uri="http://schemas.microsoft.com/office/word/2010/wordprocessingShape">
                    <wps:wsp>
                      <wps:cNvSpPr/>
                      <wps:spPr>
                        <a:xfrm>
                          <a:off x="0" y="0"/>
                          <a:ext cx="1059120" cy="0"/>
                        </a:xfrm>
                        <a:prstGeom prst="line">
                          <a:avLst/>
                        </a:prstGeom>
                        <a:ln>
                          <a:solidFill>
                            <a:srgbClr val="f79646"/>
                          </a:solidFill>
                          <a:round/>
                        </a:ln>
                      </wps:spPr>
                      <wps:style>
                        <a:lnRef idx="3">
                          <a:schemeClr val="accent6"/>
                        </a:lnRef>
                        <a:fillRef idx="0">
                          <a:schemeClr val="accent6"/>
                        </a:fillRef>
                        <a:effectRef idx="2">
                          <a:schemeClr val="accent6"/>
                        </a:effectRef>
                        <a:fontRef idx="minor"/>
                      </wps:style>
                      <wps:bodyPr/>
                    </wps:wsp>
                  </a:graphicData>
                </a:graphic>
              </wp:anchor>
            </w:drawing>
          </mc:Choice>
          <mc:Fallback>
            <w:pict>
              <v:line id="shape_0" from="217.85pt,516.4pt" to="301.2pt,516.4pt" ID="Straight Connector 71" stroked="t" o:allowincell="f" style="position:absolute" wp14:anchorId="2239ECA9">
                <v:stroke color="#f79646" weight="38160" joinstyle="round" endcap="flat"/>
                <v:fill o:detectmouseclick="t" on="false"/>
                <w10:wrap type="none"/>
              </v:line>
            </w:pict>
          </mc:Fallback>
        </mc:AlternateContent>
        <mc:AlternateContent>
          <mc:Choice Requires="wps">
            <w:drawing>
              <wp:anchor behindDoc="0" distT="19685" distB="19050" distL="19685" distR="19050" simplePos="0" locked="0" layoutInCell="1" allowOverlap="1" relativeHeight="12" wp14:anchorId="4B7129C9">
                <wp:simplePos x="0" y="0"/>
                <wp:positionH relativeFrom="column">
                  <wp:posOffset>4359275</wp:posOffset>
                </wp:positionH>
                <wp:positionV relativeFrom="paragraph">
                  <wp:posOffset>6561455</wp:posOffset>
                </wp:positionV>
                <wp:extent cx="784860" cy="635"/>
                <wp:effectExtent l="19685" t="19685" r="19050" b="19050"/>
                <wp:wrapNone/>
                <wp:docPr id="7" name="Straight Connector 72"/>
                <a:graphic xmlns:a="http://schemas.openxmlformats.org/drawingml/2006/main">
                  <a:graphicData uri="http://schemas.microsoft.com/office/word/2010/wordprocessingShape">
                    <wps:wsp>
                      <wps:cNvSpPr/>
                      <wps:spPr>
                        <a:xfrm>
                          <a:off x="0" y="0"/>
                          <a:ext cx="784800" cy="720"/>
                        </a:xfrm>
                        <a:prstGeom prst="line">
                          <a:avLst/>
                        </a:prstGeom>
                        <a:ln>
                          <a:solidFill>
                            <a:srgbClr val="00b050"/>
                          </a:solidFill>
                          <a:round/>
                        </a:ln>
                      </wps:spPr>
                      <wps:style>
                        <a:lnRef idx="3">
                          <a:schemeClr val="accent3"/>
                        </a:lnRef>
                        <a:fillRef idx="0">
                          <a:schemeClr val="accent3"/>
                        </a:fillRef>
                        <a:effectRef idx="2">
                          <a:schemeClr val="accent3"/>
                        </a:effectRef>
                        <a:fontRef idx="minor"/>
                      </wps:style>
                      <wps:bodyPr/>
                    </wps:wsp>
                  </a:graphicData>
                </a:graphic>
              </wp:anchor>
            </w:drawing>
          </mc:Choice>
          <mc:Fallback>
            <w:pict>
              <v:line id="shape_0" from="343.25pt,516.65pt" to="405pt,516.65pt" ID="Straight Connector 72" stroked="t" o:allowincell="f" style="position:absolute" wp14:anchorId="4B7129C9">
                <v:stroke color="#00b050" weight="38160" joinstyle="round" endcap="flat"/>
                <v:fill o:detectmouseclick="t" on="false"/>
                <w10:wrap type="none"/>
              </v:line>
            </w:pict>
          </mc:Fallback>
        </mc:AlternateContent>
        <mc:AlternateContent>
          <mc:Choice Requires="wps">
            <w:drawing>
              <wp:anchor behindDoc="0" distT="5715" distB="4445" distL="5080" distR="5080" simplePos="0" locked="0" layoutInCell="1" allowOverlap="1" relativeHeight="14" wp14:anchorId="30031C08">
                <wp:simplePos x="0" y="0"/>
                <wp:positionH relativeFrom="column">
                  <wp:posOffset>542925</wp:posOffset>
                </wp:positionH>
                <wp:positionV relativeFrom="paragraph">
                  <wp:posOffset>6742430</wp:posOffset>
                </wp:positionV>
                <wp:extent cx="1973580" cy="221615"/>
                <wp:effectExtent l="5080" t="5715" r="5080" b="4445"/>
                <wp:wrapNone/>
                <wp:docPr id="8" name="Text Box 2"/>
                <a:graphic xmlns:a="http://schemas.openxmlformats.org/drawingml/2006/main">
                  <a:graphicData uri="http://schemas.microsoft.com/office/word/2010/wordprocessingShape">
                    <wps:wsp>
                      <wps:cNvSpPr/>
                      <wps:spPr>
                        <a:xfrm>
                          <a:off x="0" y="0"/>
                          <a:ext cx="1973520" cy="22176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tocornice"/>
                              <w:jc w:val="center"/>
                              <w:rPr>
                                <w:sz w:val="18"/>
                                <w:szCs w:val="18"/>
                                <w:lang w:val="it-CH"/>
                              </w:rPr>
                            </w:pPr>
                            <w:r>
                              <w:rPr>
                                <w:color w:val="000000"/>
                                <w:sz w:val="18"/>
                                <w:szCs w:val="18"/>
                                <w:lang w:val="it-CH"/>
                              </w:rPr>
                              <w:t>Corsie di gara (1 ovest / 6 est)</w:t>
                            </w:r>
                          </w:p>
                        </w:txbxContent>
                      </wps:txbx>
                      <wps:bodyPr anchor="t">
                        <a:spAutoFit/>
                      </wps:bodyPr>
                    </wps:wsp>
                  </a:graphicData>
                </a:graphic>
                <wp14:sizeRelV relativeFrom="margin">
                  <wp14:pctHeight>20000</wp14:pctHeight>
                </wp14:sizeRelV>
              </wp:anchor>
            </w:drawing>
          </mc:Choice>
          <mc:Fallback>
            <w:pict>
              <v:rect id="shape_0" ID="Text Box 2" path="m0,0l-2147483645,0l-2147483645,-2147483646l0,-2147483646xe" fillcolor="white" stroked="t" o:allowincell="f" style="position:absolute;margin-left:42.75pt;margin-top:530.9pt;width:155.35pt;height:17.4pt;mso-wrap-style:square;v-text-anchor:top" wp14:anchorId="30031C08">
                <v:fill o:detectmouseclick="t" type="solid" color2="black"/>
                <v:stroke color="black" weight="9360" joinstyle="miter" endcap="flat"/>
                <v:textbox>
                  <w:txbxContent>
                    <w:p>
                      <w:pPr>
                        <w:pStyle w:val="Contenutocornice"/>
                        <w:jc w:val="center"/>
                        <w:rPr>
                          <w:sz w:val="18"/>
                          <w:szCs w:val="18"/>
                          <w:lang w:val="it-CH"/>
                        </w:rPr>
                      </w:pPr>
                      <w:r>
                        <w:rPr>
                          <w:color w:val="000000"/>
                          <w:sz w:val="18"/>
                          <w:szCs w:val="18"/>
                          <w:lang w:val="it-CH"/>
                        </w:rPr>
                        <w:t>Corsie di gara (1 ovest / 6 est)</w:t>
                      </w:r>
                    </w:p>
                  </w:txbxContent>
                </v:textbox>
                <w10:wrap type="none"/>
              </v:rect>
            </w:pict>
          </mc:Fallback>
        </mc:AlternateContent>
        <mc:AlternateContent>
          <mc:Choice Requires="wps">
            <w:drawing>
              <wp:anchor behindDoc="0" distT="3810" distB="2540" distL="3175" distR="3175" simplePos="0" locked="0" layoutInCell="1" allowOverlap="1" relativeHeight="16" wp14:anchorId="7C2A2580">
                <wp:simplePos x="0" y="0"/>
                <wp:positionH relativeFrom="column">
                  <wp:posOffset>2769870</wp:posOffset>
                </wp:positionH>
                <wp:positionV relativeFrom="paragraph">
                  <wp:posOffset>6737350</wp:posOffset>
                </wp:positionV>
                <wp:extent cx="1173480" cy="238125"/>
                <wp:effectExtent l="3175" t="3810" r="3175" b="2540"/>
                <wp:wrapNone/>
                <wp:docPr id="9" name="Text Box 75"/>
                <a:graphic xmlns:a="http://schemas.openxmlformats.org/drawingml/2006/main">
                  <a:graphicData uri="http://schemas.microsoft.com/office/word/2010/wordprocessingShape">
                    <wps:wsp>
                      <wps:cNvSpPr/>
                      <wps:spPr>
                        <a:xfrm>
                          <a:off x="0" y="0"/>
                          <a:ext cx="1173600" cy="237960"/>
                        </a:xfrm>
                        <a:prstGeom prst="rect">
                          <a:avLst/>
                        </a:prstGeom>
                        <a:solidFill>
                          <a:schemeClr val="lt1"/>
                        </a:solidFill>
                        <a:ln w="6350">
                          <a:solidFill>
                            <a:srgbClr val="000000"/>
                          </a:solidFill>
                          <a:round/>
                        </a:ln>
                      </wps:spPr>
                      <wps:style>
                        <a:lnRef idx="0">
                          <a:schemeClr val="accent1"/>
                        </a:lnRef>
                        <a:fillRef idx="0">
                          <a:schemeClr val="accent1"/>
                        </a:fillRef>
                        <a:effectRef idx="0">
                          <a:schemeClr val="accent1"/>
                        </a:effectRef>
                        <a:fontRef idx="minor"/>
                      </wps:style>
                      <wps:txbx>
                        <w:txbxContent>
                          <w:p>
                            <w:pPr>
                              <w:pStyle w:val="Contenutocornice"/>
                              <w:jc w:val="center"/>
                              <w:rPr>
                                <w:sz w:val="18"/>
                                <w:szCs w:val="18"/>
                                <w:lang w:val="fr-CH"/>
                              </w:rPr>
                            </w:pPr>
                            <w:r>
                              <w:rPr>
                                <w:color w:val="000000"/>
                                <w:sz w:val="18"/>
                                <w:szCs w:val="18"/>
                                <w:lang w:val="it-CH"/>
                              </w:rPr>
                              <w:t>Riscaldamento</w:t>
                            </w:r>
                          </w:p>
                        </w:txbxContent>
                      </wps:txbx>
                      <wps:bodyPr anchor="t">
                        <a:prstTxWarp prst="textNoShape"/>
                        <a:noAutofit/>
                      </wps:bodyPr>
                    </wps:wsp>
                  </a:graphicData>
                </a:graphic>
              </wp:anchor>
            </w:drawing>
          </mc:Choice>
          <mc:Fallback>
            <w:pict>
              <v:rect id="shape_0" ID="Text Box 75" path="m0,0l-2147483645,0l-2147483645,-2147483646l0,-2147483646xe" fillcolor="white" stroked="t" o:allowincell="f" style="position:absolute;margin-left:218.1pt;margin-top:530.5pt;width:92.35pt;height:18.7pt;mso-wrap-style:square;v-text-anchor:top" wp14:anchorId="7C2A2580">
                <v:fill o:detectmouseclick="t" type="solid" color2="black"/>
                <v:stroke color="black" weight="6480" joinstyle="round" endcap="flat"/>
                <v:textbox>
                  <w:txbxContent>
                    <w:p>
                      <w:pPr>
                        <w:pStyle w:val="Contenutocornice"/>
                        <w:jc w:val="center"/>
                        <w:rPr>
                          <w:sz w:val="18"/>
                          <w:szCs w:val="18"/>
                          <w:lang w:val="fr-CH"/>
                        </w:rPr>
                      </w:pPr>
                      <w:r>
                        <w:rPr>
                          <w:color w:val="000000"/>
                          <w:sz w:val="18"/>
                          <w:szCs w:val="18"/>
                          <w:lang w:val="it-CH"/>
                        </w:rPr>
                        <w:t>Riscaldamento</w:t>
                      </w:r>
                    </w:p>
                  </w:txbxContent>
                </v:textbox>
                <w10:wrap type="none"/>
              </v:rect>
            </w:pict>
          </mc:Fallback>
        </mc:AlternateContent>
        <mc:AlternateContent>
          <mc:Choice Requires="wps">
            <w:drawing>
              <wp:anchor behindDoc="0" distT="3175" distB="3175" distL="3175" distR="3175" simplePos="0" locked="0" layoutInCell="1" allowOverlap="1" relativeHeight="18" wp14:anchorId="6A942961">
                <wp:simplePos x="0" y="0"/>
                <wp:positionH relativeFrom="column">
                  <wp:posOffset>4185920</wp:posOffset>
                </wp:positionH>
                <wp:positionV relativeFrom="paragraph">
                  <wp:posOffset>6737350</wp:posOffset>
                </wp:positionV>
                <wp:extent cx="1068070" cy="226060"/>
                <wp:effectExtent l="3175" t="3175" r="3175" b="3175"/>
                <wp:wrapNone/>
                <wp:docPr id="10" name="Text Box 76"/>
                <a:graphic xmlns:a="http://schemas.openxmlformats.org/drawingml/2006/main">
                  <a:graphicData uri="http://schemas.microsoft.com/office/word/2010/wordprocessingShape">
                    <wps:wsp>
                      <wps:cNvSpPr/>
                      <wps:spPr>
                        <a:xfrm>
                          <a:off x="0" y="0"/>
                          <a:ext cx="1068120" cy="226080"/>
                        </a:xfrm>
                        <a:prstGeom prst="rect">
                          <a:avLst/>
                        </a:prstGeom>
                        <a:solidFill>
                          <a:schemeClr val="lt1"/>
                        </a:solidFill>
                        <a:ln w="6350">
                          <a:solidFill>
                            <a:srgbClr val="000000"/>
                          </a:solidFill>
                          <a:round/>
                        </a:ln>
                      </wps:spPr>
                      <wps:style>
                        <a:lnRef idx="0">
                          <a:schemeClr val="accent1"/>
                        </a:lnRef>
                        <a:fillRef idx="0">
                          <a:schemeClr val="accent1"/>
                        </a:fillRef>
                        <a:effectRef idx="0">
                          <a:schemeClr val="accent1"/>
                        </a:effectRef>
                        <a:fontRef idx="minor"/>
                      </wps:style>
                      <wps:txbx>
                        <w:txbxContent>
                          <w:p>
                            <w:pPr>
                              <w:pStyle w:val="Contenutocornice"/>
                              <w:jc w:val="center"/>
                              <w:rPr>
                                <w:lang w:val="fr-CH"/>
                              </w:rPr>
                            </w:pPr>
                            <w:r>
                              <w:rPr>
                                <w:color w:val="000000"/>
                                <w:sz w:val="18"/>
                                <w:szCs w:val="18"/>
                                <w:lang w:val="it-CH"/>
                              </w:rPr>
                              <w:t>Defaticament</w:t>
                            </w:r>
                            <w:r>
                              <w:rPr>
                                <w:color w:val="000000"/>
                                <w:lang w:val="it-CH"/>
                              </w:rPr>
                              <w:t>o</w:t>
                            </w:r>
                          </w:p>
                        </w:txbxContent>
                      </wps:txbx>
                      <wps:bodyPr anchor="t">
                        <a:prstTxWarp prst="textNoShape"/>
                        <a:noAutofit/>
                      </wps:bodyPr>
                    </wps:wsp>
                  </a:graphicData>
                </a:graphic>
              </wp:anchor>
            </w:drawing>
          </mc:Choice>
          <mc:Fallback>
            <w:pict>
              <v:rect id="shape_0" ID="Text Box 76" path="m0,0l-2147483645,0l-2147483645,-2147483646l0,-2147483646xe" fillcolor="white" stroked="t" o:allowincell="f" style="position:absolute;margin-left:329.6pt;margin-top:530.5pt;width:84.05pt;height:17.75pt;mso-wrap-style:square;v-text-anchor:top" wp14:anchorId="6A942961">
                <v:fill o:detectmouseclick="t" type="solid" color2="black"/>
                <v:stroke color="black" weight="6480" joinstyle="round" endcap="flat"/>
                <v:textbox>
                  <w:txbxContent>
                    <w:p>
                      <w:pPr>
                        <w:pStyle w:val="Contenutocornice"/>
                        <w:jc w:val="center"/>
                        <w:rPr>
                          <w:lang w:val="fr-CH"/>
                        </w:rPr>
                      </w:pPr>
                      <w:r>
                        <w:rPr>
                          <w:color w:val="000000"/>
                          <w:sz w:val="18"/>
                          <w:szCs w:val="18"/>
                          <w:lang w:val="it-CH"/>
                        </w:rPr>
                        <w:t>Defaticament</w:t>
                      </w:r>
                      <w:r>
                        <w:rPr>
                          <w:color w:val="000000"/>
                          <w:lang w:val="it-CH"/>
                        </w:rPr>
                        <w:t>o</w:t>
                      </w:r>
                    </w:p>
                  </w:txbxContent>
                </v:textbox>
                <w10:wrap type="none"/>
              </v:rect>
            </w:pict>
          </mc:Fallback>
        </mc:AlternateContent>
        <mc:AlternateContent>
          <mc:Choice Requires="wps">
            <w:drawing>
              <wp:anchor behindDoc="0" distT="5080" distB="4445" distL="5080" distR="635" simplePos="0" locked="0" layoutInCell="1" allowOverlap="1" relativeHeight="22" wp14:anchorId="55F91507">
                <wp:simplePos x="0" y="0"/>
                <wp:positionH relativeFrom="column">
                  <wp:posOffset>3564890</wp:posOffset>
                </wp:positionH>
                <wp:positionV relativeFrom="paragraph">
                  <wp:posOffset>3881755</wp:posOffset>
                </wp:positionV>
                <wp:extent cx="510540" cy="251460"/>
                <wp:effectExtent l="5080" t="5080" r="635" b="4445"/>
                <wp:wrapNone/>
                <wp:docPr id="11" name="Straight Arrow Connector 2"/>
                <a:graphic xmlns:a="http://schemas.openxmlformats.org/drawingml/2006/main">
                  <a:graphicData uri="http://schemas.microsoft.com/office/word/2010/wordprocessingShape">
                    <wps:wsp>
                      <wps:cNvSpPr/>
                      <wps:spPr>
                        <a:xfrm>
                          <a:off x="0" y="0"/>
                          <a:ext cx="510480" cy="251640"/>
                        </a:xfrm>
                        <a:prstGeom prst="straightConnector1">
                          <a:avLst/>
                        </a:prstGeom>
                        <a:noFill/>
                        <a:ln>
                          <a:solidFill>
                            <a:srgbClr val="4a7ebb"/>
                          </a:solidFill>
                          <a:round/>
                          <a:tailEnd len="med" type="arrow" w="med"/>
                        </a:ln>
                      </wps:spPr>
                      <wps:style>
                        <a:lnRef idx="1">
                          <a:schemeClr val="accent1"/>
                        </a:lnRef>
                        <a:fillRef idx="0">
                          <a:schemeClr val="accent1"/>
                        </a:fillRef>
                        <a:effectRef idx="0">
                          <a:schemeClr val="accent1"/>
                        </a:effectRef>
                        <a:fontRef idx="minor"/>
                      </wps:style>
                      <wps:bodyPr/>
                    </wps:wsp>
                  </a:graphicData>
                </a:graphic>
              </wp:anchor>
            </w:drawing>
          </mc:Choice>
          <mc:Fallback>
            <w:pict>
              <v:shapetype id="_x0000_t32" coordsize="21600,21600" o:spt="32" path="m,l21600,21600nfe">
                <v:stroke joinstyle="miter"/>
                <v:path gradientshapeok="t" o:connecttype="rect" textboxrect="0,0,21600,21600"/>
              </v:shapetype>
              <v:shape id="shape_0" ID="Straight Arrow Connector 2" path="m0,0l-2147483648,-2147483647e" stroked="t" o:allowincell="f" style="position:absolute;margin-left:280.7pt;margin-top:305.65pt;width:40.15pt;height:19.75pt;mso-wrap-style:none;v-text-anchor:middle" wp14:anchorId="55F91507" type="_x0000_t32">
                <v:fill o:detectmouseclick="t" on="false"/>
                <v:stroke color="#4a7ebb" weight="9360" endarrow="open" endarrowwidth="medium" endarrowlength="medium" joinstyle="round" endcap="flat"/>
                <w10:wrap type="none"/>
              </v:shape>
            </w:pict>
          </mc:Fallback>
        </mc:AlternateContent>
        <mc:AlternateContent>
          <mc:Choice Requires="wps">
            <w:drawing>
              <wp:anchor behindDoc="0" distT="4445" distB="5080" distL="635" distR="5080" simplePos="0" locked="0" layoutInCell="1" allowOverlap="1" relativeHeight="23" wp14:anchorId="6C921791">
                <wp:simplePos x="0" y="0"/>
                <wp:positionH relativeFrom="column">
                  <wp:posOffset>3482340</wp:posOffset>
                </wp:positionH>
                <wp:positionV relativeFrom="paragraph">
                  <wp:posOffset>3966845</wp:posOffset>
                </wp:positionV>
                <wp:extent cx="510540" cy="251460"/>
                <wp:effectExtent l="635" t="4445" r="5080" b="5080"/>
                <wp:wrapNone/>
                <wp:docPr id="12" name="Straight Arrow Connector 3"/>
                <a:graphic xmlns:a="http://schemas.openxmlformats.org/drawingml/2006/main">
                  <a:graphicData uri="http://schemas.microsoft.com/office/word/2010/wordprocessingShape">
                    <wps:wsp>
                      <wps:cNvSpPr/>
                      <wps:spPr>
                        <a:xfrm flipH="1" flipV="1">
                          <a:off x="0" y="0"/>
                          <a:ext cx="510480" cy="251640"/>
                        </a:xfrm>
                        <a:prstGeom prst="straightConnector1">
                          <a:avLst/>
                        </a:prstGeom>
                        <a:noFill/>
                        <a:ln>
                          <a:solidFill>
                            <a:srgbClr val="4a7ebb"/>
                          </a:solidFill>
                          <a:round/>
                          <a:tailEnd len="med" type="arrow"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Straight Arrow Connector 3" path="m0,0l-2147483648,-2147483647e" stroked="t" o:allowincell="f" style="position:absolute;margin-left:274.2pt;margin-top:312.35pt;width:40.15pt;height:19.75pt;flip:xy;mso-wrap-style:none;v-text-anchor:middle" wp14:anchorId="6C921791" type="_x0000_t32">
                <v:fill o:detectmouseclick="t" on="false"/>
                <v:stroke color="#4a7ebb" weight="9360" endarrow="open" endarrowwidth="medium" endarrowlength="medium" joinstyle="round" endcap="flat"/>
                <w10:wrap type="none"/>
              </v:shape>
            </w:pict>
          </mc:Fallback>
        </mc:AlternateContent>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4915535" cy="4886960"/>
            <wp:effectExtent l="0" t="0" r="0" b="0"/>
            <wp:wrapSquare wrapText="largest"/>
            <wp:docPr id="13" name="Immagin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6" descr=""/>
                    <pic:cNvPicPr>
                      <a:picLocks noChangeAspect="1" noChangeArrowheads="1"/>
                    </pic:cNvPicPr>
                  </pic:nvPicPr>
                  <pic:blipFill>
                    <a:blip r:embed="rId8"/>
                    <a:stretch>
                      <a:fillRect/>
                    </a:stretch>
                  </pic:blipFill>
                  <pic:spPr bwMode="auto">
                    <a:xfrm>
                      <a:off x="0" y="0"/>
                      <a:ext cx="4915535" cy="4886960"/>
                    </a:xfrm>
                    <a:prstGeom prst="rect">
                      <a:avLst/>
                    </a:prstGeom>
                  </pic:spPr>
                </pic:pic>
              </a:graphicData>
            </a:graphic>
          </wp:anchor>
        </w:drawing>
      </w:r>
    </w:p>
    <w:p>
      <w:pPr>
        <w:pStyle w:val="Normal"/>
        <w:rPr>
          <w:rFonts w:ascii="Calibri" w:hAnsi="Calibri" w:cs="Calibri"/>
          <w:sz w:val="12"/>
          <w:szCs w:val="12"/>
        </w:rPr>
      </w:pPr>
      <w:r>
        <w:rPr>
          <w:rFonts w:cs="Calibri" w:ascii="Calibri" w:hAnsi="Calibri"/>
          <w:sz w:val="12"/>
          <w:szCs w:val="12"/>
        </w:rPr>
      </w:r>
    </w:p>
    <w:p>
      <w:pPr>
        <w:pStyle w:val="Heading2"/>
        <w:rPr>
          <w:lang w:val="fr-CH"/>
        </w:rPr>
      </w:pPr>
      <w:bookmarkStart w:id="8" w:name="__RefHeading___Toc4299_1364624528"/>
      <w:bookmarkEnd w:id="8"/>
      <w:r>
        <w:rPr>
          <w:rFonts w:cs="Calibri" w:ascii="Calibri" w:hAnsi="Calibri"/>
          <w:bCs/>
          <w:sz w:val="28"/>
          <w:szCs w:val="28"/>
          <w:lang w:val="it-CH"/>
        </w:rPr>
        <w:t>Allegato 3</w:t>
        <w:tab/>
        <w:t xml:space="preserve">Disposizioni </w:t>
      </w:r>
      <w:r>
        <w:rPr>
          <w:rFonts w:cs="Calibri" w:ascii="Calibri" w:hAnsi="Calibri"/>
          <w:bCs/>
          <w:iCs/>
          <w:sz w:val="28"/>
          <w:szCs w:val="28"/>
          <w:lang w:val="it-CH"/>
        </w:rPr>
        <w:t>di regata</w:t>
      </w:r>
    </w:p>
    <w:p>
      <w:pPr>
        <w:pStyle w:val="Corpo"/>
        <w:rPr>
          <w:color w:val="auto"/>
          <w:sz w:val="28"/>
          <w:szCs w:val="28"/>
        </w:rPr>
      </w:pPr>
      <w:r>
        <w:rPr>
          <w:color w:val="auto"/>
          <w:sz w:val="28"/>
          <w:szCs w:val="28"/>
        </w:rPr>
      </w:r>
    </w:p>
    <w:p>
      <w:pPr>
        <w:pStyle w:val="Corpo"/>
        <w:ind w:left="284"/>
        <w:rPr>
          <w:rFonts w:ascii="Arial" w:hAnsi="Arial"/>
        </w:rPr>
      </w:pPr>
      <w:r>
        <w:rPr>
          <w:rFonts w:cs="Arial" w:ascii="Arial" w:hAnsi="Arial"/>
          <w:b/>
          <w:color w:val="auto"/>
          <w:sz w:val="24"/>
          <w:szCs w:val="24"/>
          <w:lang w:val="it-CH"/>
        </w:rPr>
        <w:t>1.</w:t>
        <w:tab/>
        <w:t>Partecipazione</w:t>
      </w:r>
    </w:p>
    <w:p>
      <w:pPr>
        <w:pStyle w:val="Corpo"/>
        <w:numPr>
          <w:ilvl w:val="0"/>
          <w:numId w:val="0"/>
        </w:numPr>
        <w:ind w:hanging="0" w:left="284"/>
        <w:rPr>
          <w:rFonts w:ascii="Arial" w:hAnsi="Arial"/>
        </w:rPr>
      </w:pPr>
      <w:r>
        <w:rPr>
          <w:rFonts w:cs="Arial" w:ascii="Arial" w:hAnsi="Arial"/>
          <w:color w:val="auto"/>
          <w:lang w:val="fr-CH"/>
        </w:rPr>
        <w:t>1.1</w:t>
        <w:tab/>
      </w:r>
      <w:r>
        <w:rPr>
          <w:rFonts w:cs="Arial" w:ascii="Arial" w:hAnsi="Arial"/>
          <w:color w:val="auto"/>
          <w:lang w:val="it-CH"/>
        </w:rPr>
        <w:t xml:space="preserve">La regata è riservata agli atleti delle categorie maschili e femminili U13, U15, U17, U19, </w:t>
        <w:tab/>
        <w:t>Elite e Master delle società invitate.</w:t>
      </w:r>
    </w:p>
    <w:p>
      <w:pPr>
        <w:pStyle w:val="ListParagraph"/>
        <w:spacing w:lineRule="auto" w:line="276" w:before="0" w:after="200"/>
        <w:ind w:left="284"/>
        <w:contextualSpacing w:val="false"/>
        <w:rPr>
          <w:lang w:val="fr-CH"/>
        </w:rPr>
      </w:pPr>
      <w:r>
        <w:rPr>
          <w:b/>
          <w:sz w:val="24"/>
          <w:szCs w:val="24"/>
          <w:lang w:val="it-CH"/>
        </w:rPr>
        <w:t>2.</w:t>
        <w:tab/>
        <w:t xml:space="preserve">Iscrizioni </w:t>
      </w:r>
    </w:p>
    <w:p>
      <w:pPr>
        <w:pStyle w:val="ListParagraph"/>
        <w:widowControl/>
        <w:numPr>
          <w:ilvl w:val="0"/>
          <w:numId w:val="0"/>
        </w:numPr>
        <w:tabs>
          <w:tab w:val="clear" w:pos="720"/>
          <w:tab w:val="left" w:pos="280" w:leader="none"/>
        </w:tabs>
        <w:suppressAutoHyphens w:val="true"/>
        <w:bidi w:val="0"/>
        <w:spacing w:lineRule="auto" w:line="276" w:before="0" w:after="200"/>
        <w:ind w:hanging="0" w:left="283" w:right="0"/>
        <w:contextualSpacing/>
        <w:jc w:val="left"/>
        <w:rPr>
          <w:lang w:val="it-CH"/>
        </w:rPr>
      </w:pPr>
      <w:r>
        <w:rPr>
          <w:lang w:val="fr-CH"/>
        </w:rPr>
        <w:t>2.1</w:t>
        <w:tab/>
      </w:r>
      <w:r>
        <w:rPr>
          <w:lang w:val="it-CH"/>
        </w:rPr>
        <w:t xml:space="preserve">Ad ogni concorrente è permessa l’iscrizione ad un </w:t>
      </w:r>
      <w:r>
        <w:rPr>
          <w:b/>
          <w:bCs/>
          <w:lang w:val="it-CH"/>
        </w:rPr>
        <w:t>massimo di due gare</w:t>
      </w:r>
      <w:r>
        <w:rPr>
          <w:lang w:val="it-CH"/>
        </w:rPr>
        <w:t>.</w:t>
      </w:r>
    </w:p>
    <w:p>
      <w:pPr>
        <w:pStyle w:val="ListParagraph"/>
        <w:spacing w:lineRule="auto" w:line="276" w:before="0" w:after="200"/>
        <w:ind w:left="709"/>
        <w:contextualSpacing/>
        <w:rPr>
          <w:lang w:val="it-CH"/>
        </w:rPr>
      </w:pPr>
      <w:r>
        <w:rPr>
          <w:lang w:val="it-CH"/>
        </w:rPr>
      </w:r>
    </w:p>
    <w:p>
      <w:pPr>
        <w:pStyle w:val="ListParagraph"/>
        <w:numPr>
          <w:ilvl w:val="0"/>
          <w:numId w:val="0"/>
        </w:numPr>
        <w:spacing w:lineRule="auto" w:line="276" w:before="0" w:after="200"/>
        <w:ind w:hanging="0" w:left="284"/>
        <w:contextualSpacing/>
        <w:rPr>
          <w:lang w:val="it-CH"/>
        </w:rPr>
      </w:pPr>
      <w:r>
        <w:rPr>
          <w:lang w:val="fr-CH"/>
        </w:rPr>
        <w:t>2.2</w:t>
        <w:tab/>
      </w:r>
      <w:r>
        <w:rPr>
          <w:lang w:val="it-CH"/>
        </w:rPr>
        <w:t>L’iscrizione deve avvenire da parte della società di appartenenza degli atleti.</w:t>
      </w:r>
    </w:p>
    <w:p>
      <w:pPr>
        <w:pStyle w:val="ListParagraph"/>
        <w:spacing w:lineRule="auto" w:line="276" w:before="0" w:after="200"/>
        <w:ind w:left="284"/>
        <w:contextualSpacing/>
        <w:rPr>
          <w:lang w:val="it-CH"/>
        </w:rPr>
      </w:pPr>
      <w:r>
        <w:rPr>
          <w:lang w:val="it-CH"/>
        </w:rPr>
      </w:r>
    </w:p>
    <w:p>
      <w:pPr>
        <w:pStyle w:val="ListParagraph"/>
        <w:numPr>
          <w:ilvl w:val="0"/>
          <w:numId w:val="0"/>
        </w:numPr>
        <w:spacing w:lineRule="auto" w:line="276" w:before="0" w:after="200"/>
        <w:ind w:hanging="0" w:left="284"/>
        <w:contextualSpacing w:val="false"/>
        <w:rPr>
          <w:lang w:val="it-CH"/>
        </w:rPr>
      </w:pPr>
      <w:r>
        <w:rPr>
          <w:lang w:val="fr-CH"/>
        </w:rPr>
        <w:t>2.3</w:t>
        <w:tab/>
      </w:r>
      <w:r>
        <w:rPr>
          <w:lang w:val="it-CH"/>
        </w:rPr>
        <w:t xml:space="preserve">Ai partecipanti </w:t>
      </w:r>
      <w:r>
        <w:rPr>
          <w:b/>
          <w:lang w:val="it-CH"/>
        </w:rPr>
        <w:t>non verrà richiesta la licenza di competizione SRV o FIC</w:t>
      </w:r>
      <w:r>
        <w:rPr>
          <w:lang w:val="it-CH"/>
        </w:rPr>
        <w:t xml:space="preserve">. La </w:t>
        <w:tab/>
        <w:t xml:space="preserve">responsabilità per l’idoneità a gareggiare è demandata alle singole società di </w:t>
        <w:tab/>
        <w:t xml:space="preserve">appartenenza. Alle società è richiesto di far firmare una liberatoria per gli atleti che non </w:t>
        <w:tab/>
        <w:t xml:space="preserve">dispongano di una licenza di competizione valida, come da modello allegato all’invio del </w:t>
        <w:tab/>
        <w:t xml:space="preserve">presente regolamento. Con essa la società attesta l’idoneità del proprio socio a </w:t>
        <w:tab/>
        <w:t xml:space="preserve">gareggiare. </w:t>
      </w:r>
    </w:p>
    <w:p>
      <w:pPr>
        <w:pStyle w:val="ListParagraph"/>
        <w:numPr>
          <w:ilvl w:val="0"/>
          <w:numId w:val="0"/>
        </w:numPr>
        <w:spacing w:lineRule="auto" w:line="276" w:before="0" w:after="200"/>
        <w:ind w:hanging="0" w:left="284"/>
        <w:contextualSpacing w:val="false"/>
        <w:rPr>
          <w:lang w:val="it-CH"/>
        </w:rPr>
      </w:pPr>
      <w:r>
        <w:rPr>
          <w:lang w:val="fr-CH"/>
        </w:rPr>
        <w:t>2.4</w:t>
        <w:tab/>
      </w:r>
      <w:r>
        <w:rPr>
          <w:lang w:val="it-CH"/>
        </w:rPr>
        <w:t xml:space="preserve">Gli organizzatori dell'evento non sono responsabili in caso d'incidente, di ferite, di danni </w:t>
        <w:tab/>
        <w:t>materiali o di perdite di oggetti personali avvenuti prima, durante o dopo le gare.</w:t>
      </w:r>
    </w:p>
    <w:p>
      <w:pPr>
        <w:pStyle w:val="ListParagraph"/>
        <w:spacing w:lineRule="auto" w:line="276" w:before="0" w:after="200"/>
        <w:ind w:left="284"/>
        <w:contextualSpacing w:val="false"/>
        <w:rPr>
          <w:lang w:val="fr-CH"/>
        </w:rPr>
      </w:pPr>
      <w:r>
        <w:rPr>
          <w:b/>
          <w:sz w:val="24"/>
          <w:szCs w:val="24"/>
          <w:lang w:val="it-CH"/>
        </w:rPr>
        <w:t>3.</w:t>
        <w:tab/>
        <w:t>Svolgimento</w:t>
      </w:r>
    </w:p>
    <w:p>
      <w:pPr>
        <w:pStyle w:val="ListParagraph"/>
        <w:spacing w:lineRule="auto" w:line="276" w:before="0" w:after="200"/>
        <w:ind w:left="284"/>
        <w:contextualSpacing w:val="false"/>
        <w:rPr>
          <w:lang w:val="fr-CH"/>
        </w:rPr>
      </w:pPr>
      <w:r>
        <w:rPr>
          <w:lang w:val="fr-CH"/>
        </w:rPr>
        <w:t>3.1</w:t>
        <w:tab/>
      </w:r>
      <w:r>
        <w:rPr>
          <w:lang w:val="it-CH"/>
        </w:rPr>
        <w:t xml:space="preserve">La regata prevede gare per le specialità singolo, due di coppia, quattro di coppia e 8+ </w:t>
        <w:tab/>
        <w:t>nelle varie categorie secondo la seguente tabella :</w:t>
      </w:r>
    </w:p>
    <w:tbl>
      <w:tblPr>
        <w:tblStyle w:val="Grigliatabella"/>
        <w:tblW w:w="808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260"/>
        <w:gridCol w:w="1069"/>
        <w:gridCol w:w="1421"/>
        <w:gridCol w:w="1700"/>
        <w:gridCol w:w="1634"/>
      </w:tblGrid>
      <w:tr>
        <w:trPr>
          <w:trHeight w:val="790" w:hRule="atLeast"/>
        </w:trPr>
        <w:tc>
          <w:tcPr>
            <w:tcW w:w="2260" w:type="dxa"/>
            <w:tcBorders/>
            <w:vAlign w:val="center"/>
          </w:tcPr>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Categoria</w:t>
            </w:r>
          </w:p>
        </w:tc>
        <w:tc>
          <w:tcPr>
            <w:tcW w:w="1069" w:type="dxa"/>
            <w:tcBorders/>
            <w:vAlign w:val="center"/>
          </w:tcPr>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1x</w:t>
            </w:r>
          </w:p>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(M/F)</w:t>
            </w:r>
          </w:p>
        </w:tc>
        <w:tc>
          <w:tcPr>
            <w:tcW w:w="1421" w:type="dxa"/>
            <w:tcBorders/>
            <w:vAlign w:val="center"/>
          </w:tcPr>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2x</w:t>
            </w:r>
          </w:p>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(M/F)</w:t>
            </w:r>
          </w:p>
        </w:tc>
        <w:tc>
          <w:tcPr>
            <w:tcW w:w="1700" w:type="dxa"/>
            <w:tcBorders/>
            <w:vAlign w:val="center"/>
          </w:tcPr>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4x</w:t>
            </w:r>
          </w:p>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(M/F)</w:t>
            </w:r>
          </w:p>
        </w:tc>
        <w:tc>
          <w:tcPr>
            <w:tcW w:w="1634" w:type="dxa"/>
            <w:tcBorders/>
            <w:vAlign w:val="center"/>
          </w:tcPr>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8+</w:t>
            </w:r>
          </w:p>
          <w:p>
            <w:pPr>
              <w:pStyle w:val="ListParagraph"/>
              <w:widowControl/>
              <w:suppressAutoHyphens w:val="true"/>
              <w:spacing w:lineRule="auto" w:line="276" w:before="57" w:after="200"/>
              <w:ind w:hanging="0" w:left="0"/>
              <w:contextualSpacing/>
              <w:jc w:val="center"/>
              <w:rPr>
                <w:lang w:val="fr-CH"/>
              </w:rPr>
            </w:pPr>
            <w:r>
              <w:rPr>
                <w:rFonts w:eastAsia="Times New Roman" w:cs="Times New Roman"/>
                <w:b/>
                <w:bCs/>
                <w:kern w:val="0"/>
                <w:szCs w:val="20"/>
                <w:lang w:val="it-CH" w:bidi="ar-SA"/>
              </w:rPr>
              <w:t>(F/Open)</w:t>
            </w:r>
          </w:p>
        </w:tc>
      </w:tr>
      <w:tr>
        <w:trPr>
          <w:trHeight w:val="453" w:hRule="atLeast"/>
        </w:trPr>
        <w:tc>
          <w:tcPr>
            <w:tcW w:w="2260" w:type="dxa"/>
            <w:tcBorders/>
            <w:vAlign w:val="center"/>
          </w:tcPr>
          <w:p>
            <w:pPr>
              <w:pStyle w:val="ListParagraph"/>
              <w:widowControl/>
              <w:suppressAutoHyphens w:val="true"/>
              <w:spacing w:lineRule="auto" w:line="276" w:before="0" w:after="200"/>
              <w:ind w:left="0"/>
              <w:contextualSpacing/>
              <w:jc w:val="center"/>
              <w:rPr>
                <w:highlight w:val="none"/>
                <w:shd w:fill="FFFF00" w:val="clear"/>
              </w:rPr>
            </w:pPr>
            <w:r>
              <w:rPr>
                <w:rFonts w:eastAsia="Times New Roman" w:cs="Times New Roman"/>
                <w:kern w:val="0"/>
                <w:sz w:val="18"/>
                <w:szCs w:val="18"/>
                <w:shd w:fill="FFFF00" w:val="clear"/>
                <w:lang w:val="it-CH" w:bidi="ar-SA"/>
              </w:rPr>
              <w:t>U13 (</w:t>
            </w:r>
            <w:r>
              <w:rPr>
                <w:rFonts w:eastAsia="Times New Roman" w:cs="Times New Roman"/>
                <w:kern w:val="0"/>
                <w:sz w:val="18"/>
                <w:szCs w:val="18"/>
                <w:shd w:fill="FFFF00" w:val="clear"/>
                <w:lang w:val="fr-CH" w:bidi="ar-SA"/>
              </w:rPr>
              <w:t>1000/5</w:t>
            </w:r>
            <w:r>
              <w:rPr>
                <w:rFonts w:eastAsia="Times New Roman" w:cs="Times New Roman"/>
                <w:kern w:val="0"/>
                <w:sz w:val="18"/>
                <w:szCs w:val="18"/>
                <w:shd w:fill="FFFF00" w:val="clear"/>
                <w:lang w:val="it-CH" w:bidi="ar-SA"/>
              </w:rPr>
              <w:t>00 m)</w:t>
            </w:r>
          </w:p>
        </w:tc>
        <w:tc>
          <w:tcPr>
            <w:tcW w:w="1069" w:type="dxa"/>
            <w:tcBorders/>
            <w:vAlign w:val="center"/>
          </w:tcPr>
          <w:p>
            <w:pPr>
              <w:pStyle w:val="ListParagraph"/>
              <w:widowControl/>
              <w:suppressAutoHyphens w:val="true"/>
              <w:spacing w:lineRule="auto" w:line="276" w:before="0" w:after="200"/>
              <w:ind w:left="0"/>
              <w:contextualSpacing/>
              <w:jc w:val="center"/>
              <w:rPr>
                <w:highlight w:val="none"/>
                <w:shd w:fill="FFFF00" w:val="clear"/>
              </w:rPr>
            </w:pPr>
            <w:r>
              <w:rPr>
                <w:rFonts w:eastAsia="Times New Roman" w:cs="Times New Roman"/>
                <w:kern w:val="0"/>
                <w:sz w:val="18"/>
                <w:szCs w:val="18"/>
                <w:shd w:fill="FFFF00" w:val="clear"/>
                <w:lang w:val="it-CH" w:bidi="ar-SA"/>
              </w:rPr>
              <w:t xml:space="preserve">X </w:t>
            </w:r>
            <w:r>
              <w:rPr>
                <w:rFonts w:eastAsia="Times New Roman" w:cs="Times New Roman"/>
                <w:kern w:val="0"/>
                <w:sz w:val="18"/>
                <w:szCs w:val="18"/>
                <w:shd w:fill="FFFF00" w:val="clear"/>
                <w:lang w:val="fr-CH" w:bidi="ar-SA"/>
              </w:rPr>
              <w:t>(500 m)</w:t>
            </w:r>
          </w:p>
        </w:tc>
        <w:tc>
          <w:tcPr>
            <w:tcW w:w="1421" w:type="dxa"/>
            <w:tcBorders/>
            <w:vAlign w:val="center"/>
          </w:tcPr>
          <w:p>
            <w:pPr>
              <w:pStyle w:val="ListParagraph"/>
              <w:widowControl/>
              <w:suppressAutoHyphens w:val="true"/>
              <w:spacing w:lineRule="auto" w:line="276" w:before="0" w:after="200"/>
              <w:ind w:left="0"/>
              <w:contextualSpacing/>
              <w:jc w:val="center"/>
              <w:rPr>
                <w:highlight w:val="none"/>
                <w:shd w:fill="FFFF00" w:val="clear"/>
              </w:rPr>
            </w:pPr>
            <w:r>
              <w:rPr>
                <w:rFonts w:eastAsia="Times New Roman" w:cs="Times New Roman"/>
                <w:kern w:val="0"/>
                <w:sz w:val="18"/>
                <w:szCs w:val="18"/>
                <w:shd w:fill="FFFF00" w:val="clear"/>
                <w:lang w:val="it-CH" w:bidi="ar-SA"/>
              </w:rPr>
              <w:t xml:space="preserve">X </w:t>
            </w:r>
            <w:r>
              <w:rPr>
                <w:rFonts w:eastAsia="Times New Roman" w:cs="Times New Roman"/>
                <w:kern w:val="0"/>
                <w:sz w:val="18"/>
                <w:szCs w:val="18"/>
                <w:shd w:fill="FFFF00" w:val="clear"/>
                <w:lang w:val="fr-CH" w:bidi="ar-SA"/>
              </w:rPr>
              <w:t>(1’000 m)</w:t>
            </w:r>
          </w:p>
        </w:tc>
        <w:tc>
          <w:tcPr>
            <w:tcW w:w="1700" w:type="dxa"/>
            <w:tcBorders/>
            <w:vAlign w:val="center"/>
          </w:tcPr>
          <w:p>
            <w:pPr>
              <w:pStyle w:val="ListParagraph"/>
              <w:widowControl/>
              <w:suppressAutoHyphens w:val="true"/>
              <w:spacing w:lineRule="auto" w:line="276" w:before="0" w:after="200"/>
              <w:ind w:left="0"/>
              <w:contextualSpacing/>
              <w:jc w:val="center"/>
              <w:rPr>
                <w:highlight w:val="none"/>
                <w:shd w:fill="FFFF00" w:val="clear"/>
              </w:rPr>
            </w:pPr>
            <w:r>
              <w:rPr>
                <w:rFonts w:eastAsia="Times New Roman" w:cs="Times New Roman"/>
                <w:kern w:val="0"/>
                <w:sz w:val="18"/>
                <w:szCs w:val="18"/>
                <w:shd w:fill="FFFF00" w:val="clear"/>
                <w:lang w:val="it-CH" w:bidi="ar-SA"/>
              </w:rPr>
              <w:t xml:space="preserve">X </w:t>
            </w:r>
            <w:r>
              <w:rPr>
                <w:rFonts w:eastAsia="Times New Roman" w:cs="Times New Roman"/>
                <w:kern w:val="0"/>
                <w:sz w:val="18"/>
                <w:szCs w:val="18"/>
                <w:shd w:fill="FFFF00" w:val="clear"/>
                <w:lang w:val="fr-CH" w:bidi="ar-SA"/>
              </w:rPr>
              <w:t>(1’000 m)</w:t>
            </w:r>
          </w:p>
        </w:tc>
        <w:tc>
          <w:tcPr>
            <w:tcW w:w="1634" w:type="dxa"/>
            <w:tcBorders/>
            <w:vAlign w:val="center"/>
          </w:tcPr>
          <w:p>
            <w:pPr>
              <w:pStyle w:val="ListParagraph"/>
              <w:widowControl/>
              <w:suppressAutoHyphens w:val="true"/>
              <w:spacing w:lineRule="auto" w:line="276" w:before="0" w:after="200"/>
              <w:ind w:left="0"/>
              <w:contextualSpacing/>
              <w:jc w:val="center"/>
              <w:rPr>
                <w:sz w:val="18"/>
                <w:szCs w:val="18"/>
                <w:lang w:val="it-IT"/>
              </w:rPr>
            </w:pPr>
            <w:r>
              <w:rPr>
                <w:sz w:val="18"/>
                <w:szCs w:val="18"/>
                <w:lang w:val="it-IT"/>
              </w:rPr>
            </w:r>
          </w:p>
        </w:tc>
      </w:tr>
      <w:tr>
        <w:trPr/>
        <w:tc>
          <w:tcPr>
            <w:tcW w:w="226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U15 (1'000 m)</w:t>
            </w:r>
          </w:p>
        </w:tc>
        <w:tc>
          <w:tcPr>
            <w:tcW w:w="1069"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421"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70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634" w:type="dxa"/>
            <w:tcBorders/>
            <w:vAlign w:val="center"/>
          </w:tcPr>
          <w:p>
            <w:pPr>
              <w:pStyle w:val="ListParagraph"/>
              <w:widowControl/>
              <w:suppressAutoHyphens w:val="true"/>
              <w:spacing w:lineRule="auto" w:line="276" w:before="0" w:after="200"/>
              <w:ind w:left="0"/>
              <w:contextualSpacing/>
              <w:jc w:val="center"/>
              <w:rPr>
                <w:sz w:val="18"/>
                <w:szCs w:val="18"/>
                <w:lang w:val="it-IT"/>
              </w:rPr>
            </w:pPr>
            <w:r>
              <w:rPr>
                <w:sz w:val="18"/>
                <w:szCs w:val="18"/>
                <w:lang w:val="it-CH"/>
              </w:rPr>
              <w:t>X</w:t>
            </w:r>
          </w:p>
        </w:tc>
      </w:tr>
      <w:tr>
        <w:trPr/>
        <w:tc>
          <w:tcPr>
            <w:tcW w:w="226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U17 (1'500 m)</w:t>
            </w:r>
          </w:p>
        </w:tc>
        <w:tc>
          <w:tcPr>
            <w:tcW w:w="1069"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421"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70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634" w:type="dxa"/>
            <w:tcBorders/>
            <w:vAlign w:val="center"/>
          </w:tcPr>
          <w:p>
            <w:pPr>
              <w:pStyle w:val="ListParagraph"/>
              <w:widowControl/>
              <w:suppressAutoHyphens w:val="true"/>
              <w:spacing w:lineRule="auto" w:line="276" w:before="0" w:after="200"/>
              <w:ind w:left="0"/>
              <w:contextualSpacing/>
              <w:jc w:val="center"/>
              <w:rPr>
                <w:sz w:val="18"/>
                <w:szCs w:val="18"/>
                <w:lang w:val="it-IT"/>
              </w:rPr>
            </w:pPr>
            <w:r>
              <w:rPr>
                <w:sz w:val="18"/>
                <w:szCs w:val="18"/>
                <w:lang w:val="it-CH"/>
              </w:rPr>
              <w:t>X</w:t>
            </w:r>
          </w:p>
        </w:tc>
      </w:tr>
      <w:tr>
        <w:trPr/>
        <w:tc>
          <w:tcPr>
            <w:tcW w:w="226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U19 (2’000 m)</w:t>
            </w:r>
          </w:p>
        </w:tc>
        <w:tc>
          <w:tcPr>
            <w:tcW w:w="1069"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421"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70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634"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r>
      <w:tr>
        <w:trPr/>
        <w:tc>
          <w:tcPr>
            <w:tcW w:w="226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Elite</w:t>
            </w:r>
          </w:p>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2’000 m</w:t>
            </w:r>
          </w:p>
        </w:tc>
        <w:tc>
          <w:tcPr>
            <w:tcW w:w="1069"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421"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700"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c>
          <w:tcPr>
            <w:tcW w:w="1634" w:type="dxa"/>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X</w:t>
            </w:r>
          </w:p>
        </w:tc>
      </w:tr>
      <w:tr>
        <w:trPr>
          <w:trHeight w:val="531" w:hRule="atLeast"/>
        </w:trPr>
        <w:tc>
          <w:tcPr>
            <w:tcW w:w="2260"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 xml:space="preserve"> </w:t>
            </w:r>
            <w:r>
              <w:rPr>
                <w:rFonts w:eastAsia="Times New Roman" w:cs="Times New Roman"/>
                <w:kern w:val="0"/>
                <w:sz w:val="18"/>
                <w:szCs w:val="18"/>
                <w:lang w:val="it-CH" w:bidi="ar-SA"/>
              </w:rPr>
              <w:t>Universitari</w:t>
            </w:r>
          </w:p>
          <w:p>
            <w:pPr>
              <w:pStyle w:val="ListParagraph"/>
              <w:widowControl/>
              <w:suppressAutoHyphens w:val="true"/>
              <w:spacing w:lineRule="auto" w:line="276" w:before="0" w:after="200"/>
              <w:ind w:left="0"/>
              <w:contextualSpacing/>
              <w:jc w:val="center"/>
              <w:rPr>
                <w:sz w:val="18"/>
                <w:szCs w:val="18"/>
              </w:rPr>
            </w:pPr>
            <w:r>
              <w:rPr>
                <w:rFonts w:eastAsia="Times New Roman" w:cs="Times New Roman"/>
                <w:kern w:val="0"/>
                <w:sz w:val="18"/>
                <w:szCs w:val="18"/>
                <w:lang w:val="it-CH" w:bidi="ar-SA"/>
              </w:rPr>
              <w:t>2’000 m</w:t>
            </w:r>
          </w:p>
        </w:tc>
        <w:tc>
          <w:tcPr>
            <w:tcW w:w="1069"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sz w:val="18"/>
                <w:szCs w:val="18"/>
              </w:rPr>
            </w:r>
          </w:p>
        </w:tc>
        <w:tc>
          <w:tcPr>
            <w:tcW w:w="1421"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sz w:val="18"/>
                <w:szCs w:val="18"/>
              </w:rPr>
            </w:r>
          </w:p>
        </w:tc>
        <w:tc>
          <w:tcPr>
            <w:tcW w:w="1700"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sz w:val="18"/>
                <w:szCs w:val="18"/>
              </w:rPr>
            </w:r>
          </w:p>
        </w:tc>
        <w:tc>
          <w:tcPr>
            <w:tcW w:w="1634"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sz w:val="18"/>
                <w:szCs w:val="18"/>
                <w:lang w:val="it-CH"/>
              </w:rPr>
              <w:t>Mix</w:t>
            </w:r>
          </w:p>
        </w:tc>
      </w:tr>
      <w:tr>
        <w:trPr/>
        <w:tc>
          <w:tcPr>
            <w:tcW w:w="2260"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sz w:val="18"/>
                <w:szCs w:val="18"/>
                <w:lang w:val="it-CH"/>
              </w:rPr>
              <w:t>Master (1’000 m)</w:t>
            </w:r>
          </w:p>
        </w:tc>
        <w:tc>
          <w:tcPr>
            <w:tcW w:w="1069" w:type="dxa"/>
            <w:tcBorders>
              <w:top w:val="nil"/>
            </w:tcBorders>
            <w:vAlign w:val="center"/>
          </w:tcPr>
          <w:p>
            <w:pPr>
              <w:pStyle w:val="ListParagraph"/>
              <w:widowControl/>
              <w:suppressAutoHyphens w:val="true"/>
              <w:spacing w:lineRule="auto" w:line="276" w:before="0" w:after="200"/>
              <w:ind w:left="0"/>
              <w:contextualSpacing/>
              <w:jc w:val="center"/>
              <w:rPr>
                <w:sz w:val="18"/>
                <w:szCs w:val="18"/>
                <w:lang w:val="it-IT"/>
              </w:rPr>
            </w:pPr>
            <w:r>
              <w:rPr>
                <w:sz w:val="18"/>
                <w:szCs w:val="18"/>
                <w:lang w:val="it-CH"/>
              </w:rPr>
              <w:t>X</w:t>
            </w:r>
          </w:p>
        </w:tc>
        <w:tc>
          <w:tcPr>
            <w:tcW w:w="1421" w:type="dxa"/>
            <w:tcBorders>
              <w:top w:val="nil"/>
            </w:tcBorders>
            <w:vAlign w:val="center"/>
          </w:tcPr>
          <w:p>
            <w:pPr>
              <w:pStyle w:val="ListParagraph"/>
              <w:widowControl/>
              <w:suppressAutoHyphens w:val="true"/>
              <w:spacing w:lineRule="auto" w:line="276" w:before="0" w:after="200"/>
              <w:ind w:left="0"/>
              <w:contextualSpacing/>
              <w:jc w:val="center"/>
              <w:rPr>
                <w:sz w:val="18"/>
                <w:szCs w:val="18"/>
                <w:lang w:val="it-IT"/>
              </w:rPr>
            </w:pPr>
            <w:r>
              <w:rPr>
                <w:sz w:val="18"/>
                <w:szCs w:val="18"/>
                <w:lang w:val="it-CH"/>
              </w:rPr>
              <w:t>M/F/open</w:t>
            </w:r>
          </w:p>
        </w:tc>
        <w:tc>
          <w:tcPr>
            <w:tcW w:w="1700" w:type="dxa"/>
            <w:tcBorders>
              <w:top w:val="nil"/>
            </w:tcBorders>
            <w:vAlign w:val="center"/>
          </w:tcPr>
          <w:p>
            <w:pPr>
              <w:pStyle w:val="ListParagraph"/>
              <w:widowControl/>
              <w:suppressAutoHyphens w:val="true"/>
              <w:spacing w:lineRule="auto" w:line="276" w:before="0" w:after="200"/>
              <w:ind w:left="0"/>
              <w:contextualSpacing/>
              <w:jc w:val="center"/>
              <w:rPr>
                <w:sz w:val="18"/>
                <w:szCs w:val="18"/>
                <w:lang w:val="it-IT"/>
              </w:rPr>
            </w:pPr>
            <w:r>
              <w:rPr>
                <w:sz w:val="18"/>
                <w:szCs w:val="18"/>
                <w:lang w:val="it-CH"/>
              </w:rPr>
              <w:t>Open</w:t>
            </w:r>
          </w:p>
        </w:tc>
        <w:tc>
          <w:tcPr>
            <w:tcW w:w="1634" w:type="dxa"/>
            <w:tcBorders>
              <w:top w:val="nil"/>
            </w:tcBorders>
            <w:vAlign w:val="center"/>
          </w:tcPr>
          <w:p>
            <w:pPr>
              <w:pStyle w:val="ListParagraph"/>
              <w:widowControl/>
              <w:suppressAutoHyphens w:val="true"/>
              <w:spacing w:lineRule="auto" w:line="276" w:before="0" w:after="200"/>
              <w:ind w:left="0"/>
              <w:contextualSpacing/>
              <w:jc w:val="center"/>
              <w:rPr>
                <w:sz w:val="18"/>
                <w:szCs w:val="18"/>
              </w:rPr>
            </w:pPr>
            <w:r>
              <w:rPr>
                <w:sz w:val="18"/>
                <w:szCs w:val="18"/>
                <w:lang w:val="it-CH"/>
              </w:rPr>
              <w:t>Open</w:t>
            </w:r>
          </w:p>
        </w:tc>
      </w:tr>
    </w:tbl>
    <w:p>
      <w:pPr>
        <w:pStyle w:val="ListParagraph"/>
        <w:spacing w:lineRule="auto" w:line="276" w:before="0" w:after="200"/>
        <w:ind w:left="709"/>
        <w:contextualSpacing/>
        <w:rPr>
          <w:lang w:val="it-IT"/>
        </w:rPr>
      </w:pPr>
      <w:r>
        <w:rPr>
          <w:lang w:val="it-IT"/>
        </w:rPr>
      </w:r>
    </w:p>
    <w:p>
      <w:pPr>
        <w:pStyle w:val="ListParagraph"/>
        <w:numPr>
          <w:ilvl w:val="0"/>
          <w:numId w:val="0"/>
        </w:numPr>
        <w:spacing w:lineRule="auto" w:line="276" w:before="0" w:after="200"/>
        <w:ind w:hanging="0" w:left="709"/>
        <w:contextualSpacing/>
        <w:rPr>
          <w:sz w:val="20"/>
          <w:szCs w:val="20"/>
        </w:rPr>
      </w:pPr>
      <w:r>
        <w:rPr>
          <w:b/>
          <w:bCs/>
          <w:sz w:val="20"/>
          <w:szCs w:val="20"/>
          <w:lang w:val="it-CH"/>
        </w:rPr>
        <w:t>M</w:t>
      </w:r>
      <w:r>
        <w:rPr>
          <w:sz w:val="20"/>
          <w:szCs w:val="20"/>
          <w:lang w:val="it-CH"/>
        </w:rPr>
        <w:t xml:space="preserve"> = maschile,</w:t>
      </w:r>
      <w:r>
        <w:rPr>
          <w:b/>
          <w:bCs/>
          <w:sz w:val="20"/>
          <w:szCs w:val="20"/>
          <w:lang w:val="it-CH"/>
        </w:rPr>
        <w:t xml:space="preserve"> F </w:t>
      </w:r>
      <w:r>
        <w:rPr>
          <w:sz w:val="20"/>
          <w:szCs w:val="20"/>
          <w:lang w:val="it-CH"/>
        </w:rPr>
        <w:t xml:space="preserve">= femminile, </w:t>
      </w:r>
      <w:r>
        <w:rPr>
          <w:b/>
          <w:bCs/>
          <w:sz w:val="20"/>
          <w:szCs w:val="20"/>
          <w:lang w:val="it-CH"/>
        </w:rPr>
        <w:t>Open</w:t>
      </w:r>
      <w:r>
        <w:rPr>
          <w:sz w:val="20"/>
          <w:szCs w:val="20"/>
          <w:lang w:val="it-CH"/>
        </w:rPr>
        <w:t xml:space="preserve"> = maschile o misto M+F, </w:t>
      </w:r>
      <w:r>
        <w:rPr>
          <w:b/>
          <w:bCs/>
          <w:sz w:val="20"/>
          <w:szCs w:val="20"/>
          <w:lang w:val="it-CH"/>
        </w:rPr>
        <w:t>Mix</w:t>
      </w:r>
      <w:r>
        <w:rPr>
          <w:sz w:val="20"/>
          <w:szCs w:val="20"/>
          <w:lang w:val="it-CH"/>
        </w:rPr>
        <w:t xml:space="preserve"> = misto M+F con almeno 4 donne vogatrici</w:t>
      </w:r>
    </w:p>
    <w:p>
      <w:pPr>
        <w:pStyle w:val="ListParagraph"/>
        <w:widowControl/>
        <w:numPr>
          <w:ilvl w:val="0"/>
          <w:numId w:val="0"/>
        </w:numPr>
        <w:suppressAutoHyphens w:val="true"/>
        <w:bidi w:val="0"/>
        <w:spacing w:lineRule="auto" w:line="276" w:before="0" w:after="200"/>
        <w:ind w:hanging="0" w:left="340" w:right="0"/>
        <w:contextualSpacing/>
        <w:jc w:val="left"/>
        <w:rPr>
          <w:lang w:val="it-CH"/>
        </w:rPr>
      </w:pPr>
      <w:r>
        <w:rPr>
          <w:lang w:val="fr-CH"/>
        </w:rPr>
        <w:t>3.2</w:t>
        <w:tab/>
      </w:r>
      <w:r>
        <w:rPr>
          <w:lang w:val="it-CH"/>
        </w:rPr>
        <w:t xml:space="preserve">Per ogni specialità si terranno di principio gare separate per ogni categoria. Gli </w:t>
        <w:tab/>
        <w:t xml:space="preserve">organizzatori si riservano la possibilità di accorpare gare poco frequentate della stessa </w:t>
        <w:tab/>
        <w:t>specialità.</w:t>
      </w:r>
    </w:p>
    <w:p>
      <w:pPr>
        <w:pStyle w:val="ListParagraph"/>
        <w:spacing w:lineRule="auto" w:line="276" w:before="0" w:after="200"/>
        <w:ind w:left="709"/>
        <w:contextualSpacing/>
        <w:rPr>
          <w:lang w:val="fr-CH"/>
        </w:rPr>
      </w:pPr>
      <w:r>
        <w:rPr>
          <w:lang w:val="fr-CH"/>
        </w:rPr>
      </w:r>
    </w:p>
    <w:p>
      <w:pPr>
        <w:pStyle w:val="ListParagraph"/>
        <w:widowControl/>
        <w:numPr>
          <w:ilvl w:val="0"/>
          <w:numId w:val="0"/>
        </w:numPr>
        <w:suppressAutoHyphens w:val="true"/>
        <w:bidi w:val="0"/>
        <w:spacing w:lineRule="auto" w:line="276" w:before="0" w:after="200"/>
        <w:ind w:hanging="0" w:left="340" w:right="0"/>
        <w:contextualSpacing/>
        <w:jc w:val="left"/>
        <w:rPr>
          <w:lang w:val="it-CH"/>
        </w:rPr>
      </w:pPr>
      <w:r>
        <w:rPr>
          <w:lang w:val="fr-CH"/>
        </w:rPr>
        <w:t>3.3</w:t>
        <w:tab/>
      </w:r>
      <w:r>
        <w:rPr>
          <w:lang w:val="it-CH"/>
        </w:rPr>
        <w:t xml:space="preserve">Ogni gara verrà effettuata con un </w:t>
      </w:r>
      <w:r>
        <w:rPr>
          <w:b/>
          <w:bCs/>
          <w:lang w:val="it-CH"/>
        </w:rPr>
        <w:t>minimo di</w:t>
      </w:r>
      <w:r>
        <w:rPr>
          <w:b/>
          <w:bCs/>
          <w:lang w:val="fr-CH"/>
        </w:rPr>
        <w:t xml:space="preserve"> due </w:t>
      </w:r>
      <w:r>
        <w:rPr>
          <w:b/>
          <w:bCs/>
          <w:lang w:val="it-CH"/>
        </w:rPr>
        <w:t xml:space="preserve">equipaggi </w:t>
      </w:r>
      <w:r>
        <w:rPr>
          <w:b w:val="false"/>
          <w:bCs w:val="false"/>
          <w:lang w:val="it-CH"/>
        </w:rPr>
        <w:t xml:space="preserve">(in questo caso con premio </w:t>
        <w:tab/>
        <w:t>solo a primo e secondo)</w:t>
      </w:r>
      <w:r>
        <w:rPr>
          <w:b/>
          <w:bCs/>
          <w:lang w:val="it-CH"/>
        </w:rPr>
        <w:t xml:space="preserve">. </w:t>
      </w:r>
      <w:r>
        <w:rPr>
          <w:lang w:val="it-CH"/>
        </w:rPr>
        <w:t xml:space="preserve">Nel caso per una categoria/specialità fossero iscritti due soli </w:t>
        <w:tab/>
        <w:t>equipaggi essi</w:t>
      </w:r>
      <w:r>
        <w:rPr>
          <w:lang w:val="fr-CH"/>
        </w:rPr>
        <w:t xml:space="preserve"> potranno essere </w:t>
      </w:r>
      <w:r>
        <w:rPr>
          <w:lang w:val="it-CH"/>
        </w:rPr>
        <w:t xml:space="preserve">inseriti nella gara della categoria superiore e classificati </w:t>
        <w:tab/>
        <w:t xml:space="preserve">autonomamente (premio al primo). Nel caso ci fosse un solo iscritto esso verrà inserito </w:t>
        <w:tab/>
        <w:t>nella categoria superiore e classificato/premiato in questa categoria.</w:t>
      </w:r>
    </w:p>
    <w:p>
      <w:pPr>
        <w:pStyle w:val="ListParagraph"/>
        <w:numPr>
          <w:ilvl w:val="0"/>
          <w:numId w:val="0"/>
        </w:numPr>
        <w:spacing w:lineRule="auto" w:line="276" w:before="0" w:after="200"/>
        <w:ind w:hanging="0" w:left="709"/>
        <w:contextualSpacing/>
        <w:rPr>
          <w:lang w:val="it-CH"/>
        </w:rPr>
      </w:pPr>
      <w:r>
        <w:rPr>
          <w:lang w:val="it-CH"/>
        </w:rPr>
      </w:r>
    </w:p>
    <w:p>
      <w:pPr>
        <w:pStyle w:val="ListParagraph"/>
        <w:widowControl/>
        <w:numPr>
          <w:ilvl w:val="0"/>
          <w:numId w:val="0"/>
        </w:numPr>
        <w:suppressAutoHyphens w:val="true"/>
        <w:bidi w:val="0"/>
        <w:spacing w:lineRule="auto" w:line="276" w:before="0" w:after="200"/>
        <w:ind w:hanging="0" w:left="340" w:right="0"/>
        <w:contextualSpacing/>
        <w:jc w:val="left"/>
        <w:rPr>
          <w:lang w:val="it-CH"/>
        </w:rPr>
      </w:pPr>
      <w:r>
        <w:rPr>
          <w:lang w:val="fr-CH"/>
        </w:rPr>
        <w:t>3.4</w:t>
        <w:tab/>
        <w:t>Le gare di singolo della</w:t>
      </w:r>
      <w:r>
        <w:rPr>
          <w:lang w:val="it-CH"/>
        </w:rPr>
        <w:t xml:space="preserve"> categori</w:t>
      </w:r>
      <w:r>
        <w:rPr>
          <w:lang w:val="fr-CH"/>
        </w:rPr>
        <w:t>a</w:t>
      </w:r>
      <w:r>
        <w:rPr>
          <w:lang w:val="it-CH"/>
        </w:rPr>
        <w:t xml:space="preserve"> U13 </w:t>
      </w:r>
      <w:r>
        <w:rPr>
          <w:lang w:val="fr-CH"/>
        </w:rPr>
        <w:t xml:space="preserve">(U13 1x) si svolgeranno su 500 m su un percorso </w:t>
        <w:tab/>
        <w:t>apposito di fronte al Lido e parallelo alla riva.</w:t>
      </w:r>
    </w:p>
    <w:p>
      <w:pPr>
        <w:pStyle w:val="ListParagraph"/>
        <w:widowControl/>
        <w:numPr>
          <w:ilvl w:val="0"/>
          <w:numId w:val="0"/>
        </w:numPr>
        <w:suppressAutoHyphens w:val="true"/>
        <w:bidi w:val="0"/>
        <w:spacing w:lineRule="auto" w:line="276" w:before="0" w:after="200"/>
        <w:ind w:hanging="0" w:left="340" w:right="0"/>
        <w:contextualSpacing/>
        <w:jc w:val="left"/>
        <w:rPr>
          <w:lang w:val="it-CH"/>
        </w:rPr>
      </w:pPr>
      <w:r>
        <w:rPr>
          <w:lang w:val="it-CH"/>
        </w:rPr>
      </w:r>
    </w:p>
    <w:p>
      <w:pPr>
        <w:pStyle w:val="ListParagraph"/>
        <w:widowControl/>
        <w:numPr>
          <w:ilvl w:val="0"/>
          <w:numId w:val="0"/>
        </w:numPr>
        <w:suppressAutoHyphens w:val="true"/>
        <w:bidi w:val="0"/>
        <w:spacing w:lineRule="auto" w:line="276" w:before="0" w:after="200"/>
        <w:ind w:hanging="0" w:left="340" w:right="0"/>
        <w:contextualSpacing/>
        <w:jc w:val="left"/>
        <w:rPr>
          <w:lang w:val="it-CH"/>
        </w:rPr>
      </w:pPr>
      <w:r>
        <w:rPr>
          <w:lang w:val="fr-CH"/>
        </w:rPr>
        <w:t>3.5</w:t>
        <w:tab/>
      </w:r>
      <w:r>
        <w:rPr>
          <w:lang w:val="it-CH"/>
        </w:rPr>
        <w:t xml:space="preserve">Per le </w:t>
      </w:r>
      <w:r>
        <w:rPr>
          <w:b/>
          <w:bCs/>
          <w:lang w:val="it-CH"/>
        </w:rPr>
        <w:t>gare degli otto</w:t>
      </w:r>
      <w:r>
        <w:rPr>
          <w:lang w:val="it-CH"/>
        </w:rPr>
        <w:t xml:space="preserve"> (8+ U15/U17/U19/Elite/Master) sono ammessi equipaggi </w:t>
        <w:tab/>
        <w:t xml:space="preserve">societari </w:t>
        <w:tab/>
        <w:t xml:space="preserve">misti M+F che potranno gareggiare insieme ma che verranno classificati e </w:t>
        <w:tab/>
        <w:t xml:space="preserve">premiati </w:t>
        <w:tab/>
        <w:t xml:space="preserve">come categoria «Open», separatamente dalla categoria femminile «F». Per i </w:t>
        <w:tab/>
        <w:t xml:space="preserve">Master </w:t>
        <w:tab/>
        <w:t>è prevista un’ulteriore categoria «Mix» con almeno quattro donne vogatrici.</w:t>
      </w:r>
    </w:p>
    <w:p>
      <w:pPr>
        <w:pStyle w:val="ListParagraph"/>
        <w:spacing w:lineRule="auto" w:line="276" w:before="0" w:after="200"/>
        <w:ind w:left="709"/>
        <w:contextualSpacing/>
        <w:rPr>
          <w:lang w:val="it-IT"/>
        </w:rPr>
      </w:pPr>
      <w:r>
        <w:rPr>
          <w:lang w:val="it-IT"/>
        </w:rPr>
      </w:r>
    </w:p>
    <w:p>
      <w:pPr>
        <w:pStyle w:val="ListParagraph"/>
        <w:numPr>
          <w:ilvl w:val="0"/>
          <w:numId w:val="0"/>
        </w:numPr>
        <w:spacing w:lineRule="auto" w:line="276" w:before="0" w:after="200"/>
        <w:ind w:hanging="0" w:left="284"/>
        <w:contextualSpacing w:val="false"/>
        <w:rPr>
          <w:lang w:val="it-CH"/>
        </w:rPr>
      </w:pPr>
      <w:r>
        <w:rPr>
          <w:lang w:val="fr-CH"/>
        </w:rPr>
        <w:t>3.6</w:t>
        <w:tab/>
      </w:r>
      <w:r>
        <w:rPr>
          <w:lang w:val="it-CH"/>
        </w:rPr>
        <w:t xml:space="preserve">Per ogni categoria con più di sei iscritti verranno sorteggiate serie di gare (batterie) che </w:t>
        <w:tab/>
        <w:t xml:space="preserve">si svolgeranno in stretta successione. </w:t>
      </w:r>
    </w:p>
    <w:p>
      <w:pPr>
        <w:pStyle w:val="ListParagraph"/>
        <w:numPr>
          <w:ilvl w:val="0"/>
          <w:numId w:val="0"/>
        </w:numPr>
        <w:spacing w:lineRule="auto" w:line="276" w:before="0" w:after="200"/>
        <w:ind w:hanging="0" w:left="284"/>
        <w:contextualSpacing w:val="false"/>
        <w:rPr>
          <w:lang w:val="it-CH"/>
        </w:rPr>
      </w:pPr>
      <w:r>
        <w:rPr>
          <w:lang w:val="fr-CH"/>
        </w:rPr>
        <w:t>3.7</w:t>
        <w:tab/>
      </w:r>
      <w:r>
        <w:rPr>
          <w:lang w:val="it-CH"/>
        </w:rPr>
        <w:t xml:space="preserve">Per ogni serie di gare verrà allestita una classifica con cronometraggio e fotofinish. La </w:t>
        <w:tab/>
        <w:t xml:space="preserve">classifica finale per ogni categoria/specialità sarà ottenuta dall’unione dei tempi delle </w:t>
        <w:tab/>
        <w:t>serie. Ad ogni vincitore di serie</w:t>
      </w:r>
      <w:r>
        <w:rPr>
          <w:lang w:val="fr-CH"/>
        </w:rPr>
        <w:t xml:space="preserve"> o di finale diretta </w:t>
      </w:r>
      <w:r>
        <w:rPr>
          <w:lang w:val="it-CH"/>
        </w:rPr>
        <w:t xml:space="preserve">verrà assegnata una medaglia. </w:t>
      </w:r>
      <w:r>
        <w:rPr>
          <w:lang w:val="fr-CH"/>
        </w:rPr>
        <w:t xml:space="preserve">Una </w:t>
        <w:tab/>
      </w:r>
      <w:r>
        <w:rPr>
          <w:lang w:val="it-CH"/>
        </w:rPr>
        <w:t>classifica</w:t>
      </w:r>
      <w:r>
        <w:rPr>
          <w:lang w:val="fr-CH"/>
        </w:rPr>
        <w:t xml:space="preserve"> per categoria/specilaità </w:t>
      </w:r>
      <w:r>
        <w:rPr>
          <w:lang w:val="it-CH"/>
        </w:rPr>
        <w:t xml:space="preserve">verrà stilata unendo i tempi delle serie. </w:t>
      </w:r>
    </w:p>
    <w:p>
      <w:pPr>
        <w:pStyle w:val="ListParagraph"/>
        <w:numPr>
          <w:ilvl w:val="0"/>
          <w:numId w:val="0"/>
        </w:numPr>
        <w:spacing w:lineRule="auto" w:line="276" w:before="0" w:after="200"/>
        <w:ind w:hanging="0" w:left="284"/>
        <w:contextualSpacing w:val="false"/>
        <w:rPr>
          <w:lang w:val="it-CH"/>
        </w:rPr>
      </w:pPr>
      <w:r>
        <w:rPr>
          <w:lang w:val="fr-CH"/>
        </w:rPr>
        <w:t>3.8</w:t>
        <w:tab/>
      </w:r>
      <w:r>
        <w:rPr>
          <w:lang w:val="it-CH"/>
        </w:rPr>
        <w:t xml:space="preserve">Gli organizzatori si riservano di annullare singole gare o l’intera manifestazione in caso </w:t>
        <w:tab/>
        <w:t>di maltempo o di condizioni di lago giudicate non idonee.</w:t>
      </w:r>
    </w:p>
    <w:p>
      <w:pPr>
        <w:pStyle w:val="ListParagraph"/>
        <w:numPr>
          <w:ilvl w:val="0"/>
          <w:numId w:val="0"/>
        </w:numPr>
        <w:spacing w:lineRule="auto" w:line="276" w:before="0" w:after="200"/>
        <w:ind w:hanging="0" w:left="284"/>
        <w:contextualSpacing w:val="false"/>
        <w:rPr>
          <w:lang w:val="it-CH"/>
        </w:rPr>
      </w:pPr>
      <w:r>
        <w:rPr>
          <w:lang w:val="fr-CH"/>
        </w:rPr>
        <w:t>3.9</w:t>
        <w:tab/>
      </w:r>
      <w:r>
        <w:rPr>
          <w:lang w:val="it-CH"/>
        </w:rPr>
        <w:t xml:space="preserve">Ogni gara verrà seguita mediante natante a motore da un giudice accreditato dagli </w:t>
        <w:tab/>
        <w:t xml:space="preserve">organizzatori. </w:t>
      </w:r>
    </w:p>
    <w:p>
      <w:pPr>
        <w:pStyle w:val="ListParagraph"/>
        <w:numPr>
          <w:ilvl w:val="0"/>
          <w:numId w:val="0"/>
        </w:numPr>
        <w:spacing w:lineRule="auto" w:line="276" w:before="0" w:after="200"/>
        <w:ind w:hanging="0" w:left="284"/>
        <w:contextualSpacing w:val="false"/>
        <w:rPr>
          <w:lang w:val="it-CH"/>
        </w:rPr>
      </w:pPr>
      <w:r>
        <w:rPr>
          <w:lang w:val="fr-CH"/>
        </w:rPr>
        <w:t xml:space="preserve">3.10 </w:t>
      </w:r>
      <w:r>
        <w:rPr>
          <w:lang w:val="it-CH"/>
        </w:rPr>
        <w:t xml:space="preserve">I giudici di partenza e di arrivo nonché i cronometristi e </w:t>
      </w:r>
      <w:r>
        <w:rPr>
          <w:lang w:val="fr-CH" w:eastAsia="de-DE" w:bidi="ar-SA"/>
        </w:rPr>
        <w:t>l’arbitro</w:t>
      </w:r>
      <w:r>
        <w:rPr>
          <w:lang w:val="it-CH"/>
        </w:rPr>
        <w:t xml:space="preserve"> di regata sono </w:t>
        <w:tab/>
        <w:t xml:space="preserve">accreditati dagli organizzatori e si atterranno alle regole della Federazione Ticinese delle </w:t>
        <w:tab/>
        <w:t xml:space="preserve">Società di Canottaggio. </w:t>
      </w:r>
    </w:p>
    <w:p>
      <w:pPr>
        <w:pStyle w:val="ListParagraph"/>
        <w:numPr>
          <w:ilvl w:val="0"/>
          <w:numId w:val="0"/>
        </w:numPr>
        <w:spacing w:lineRule="auto" w:line="276" w:before="0" w:after="200"/>
        <w:ind w:hanging="0" w:left="284"/>
        <w:contextualSpacing w:val="false"/>
        <w:rPr>
          <w:lang w:val="it-CH"/>
        </w:rPr>
      </w:pPr>
      <w:r>
        <w:rPr>
          <w:lang w:val="fr-CH"/>
        </w:rPr>
        <w:t xml:space="preserve">3.11 </w:t>
      </w:r>
      <w:r>
        <w:rPr>
          <w:lang w:val="it-CH"/>
        </w:rPr>
        <w:t xml:space="preserve">Eventuali reclami vanno annunciati </w:t>
      </w:r>
      <w:r>
        <w:rPr>
          <w:lang w:val="fr-CH" w:eastAsia="de-DE" w:bidi="ar-SA"/>
        </w:rPr>
        <w:t>all’arbitro</w:t>
      </w:r>
      <w:r>
        <w:rPr>
          <w:lang w:val="it-CH"/>
        </w:rPr>
        <w:t xml:space="preserve"> di regata (cauzione CHF/EUR 50.-)</w:t>
      </w:r>
    </w:p>
    <w:p>
      <w:pPr>
        <w:pStyle w:val="ListParagraph"/>
        <w:spacing w:lineRule="auto" w:line="276" w:before="0" w:after="200"/>
        <w:ind w:left="284"/>
        <w:contextualSpacing w:val="false"/>
        <w:rPr>
          <w:lang w:val="fr-CH"/>
        </w:rPr>
      </w:pPr>
      <w:r>
        <w:rPr>
          <w:b/>
          <w:sz w:val="24"/>
          <w:szCs w:val="24"/>
          <w:lang w:val="it-CH"/>
        </w:rPr>
        <w:t>5.</w:t>
        <w:tab/>
        <w:t>Senso di circolazione a lago</w:t>
      </w:r>
    </w:p>
    <w:p>
      <w:pPr>
        <w:pStyle w:val="ListParagraph"/>
        <w:numPr>
          <w:ilvl w:val="1"/>
          <w:numId w:val="5"/>
        </w:numPr>
        <w:spacing w:lineRule="auto" w:line="276" w:before="0" w:after="200"/>
        <w:ind w:hanging="425" w:left="709"/>
        <w:contextualSpacing/>
        <w:rPr>
          <w:lang w:val="it-CH"/>
        </w:rPr>
      </w:pPr>
      <w:r>
        <w:rPr>
          <w:lang w:val="it-CH"/>
        </w:rPr>
        <mc:AlternateContent>
          <mc:Choice Requires="wps">
            <w:drawing>
              <wp:anchor behindDoc="0" distT="38100" distB="37465" distL="5080" distR="635" simplePos="0" locked="0" layoutInCell="1" allowOverlap="1" relativeHeight="24" wp14:anchorId="3025F1CB">
                <wp:simplePos x="0" y="0"/>
                <wp:positionH relativeFrom="column">
                  <wp:posOffset>3660140</wp:posOffset>
                </wp:positionH>
                <wp:positionV relativeFrom="paragraph">
                  <wp:posOffset>82550</wp:posOffset>
                </wp:positionV>
                <wp:extent cx="376555" cy="635"/>
                <wp:effectExtent l="5080" t="38100" r="635" b="37465"/>
                <wp:wrapNone/>
                <wp:docPr id="17" name="Connettore 2 2"/>
                <a:graphic xmlns:a="http://schemas.openxmlformats.org/drawingml/2006/main">
                  <a:graphicData uri="http://schemas.microsoft.com/office/word/2010/wordprocessingShape">
                    <wps:wsp>
                      <wps:cNvSpPr/>
                      <wps:spPr>
                        <a:xfrm flipV="1">
                          <a:off x="0" y="0"/>
                          <a:ext cx="376560" cy="720"/>
                        </a:xfrm>
                        <a:prstGeom prst="straightConnector1">
                          <a:avLst/>
                        </a:prstGeom>
                        <a:noFill/>
                        <a:ln>
                          <a:solidFill>
                            <a:srgbClr val="4a7ebb"/>
                          </a:solidFill>
                          <a:roun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Connettore 2 2" path="m0,0l-2147483648,-2147483647e" stroked="t" o:allowincell="f" style="position:absolute;margin-left:288.2pt;margin-top:6.5pt;width:29.6pt;height:0pt;flip:y;mso-wrap-style:none;v-text-anchor:middle" wp14:anchorId="3025F1CB" type="_x0000_t32">
                <v:fill o:detectmouseclick="t" on="false"/>
                <v:stroke color="#4a7ebb" weight="9360" endarrow="block" endarrowwidth="medium" endarrowlength="medium" joinstyle="round" endcap="flat"/>
                <w10:wrap type="none"/>
              </v:shape>
            </w:pict>
          </mc:Fallback>
        </mc:AlternateContent>
        <w:t xml:space="preserve">Il senso di gara è Carabietta      </w:t>
      </w:r>
      <w:r>
        <mc:AlternateContent>
          <mc:Choice Requires="wps">
            <w:drawing>
              <wp:anchor behindDoc="0" distT="37465" distB="38100" distL="5715" distR="0" simplePos="0" locked="0" layoutInCell="1" allowOverlap="1" relativeHeight="26">
                <wp:simplePos x="0" y="0"/>
                <wp:positionH relativeFrom="column">
                  <wp:posOffset>2236470</wp:posOffset>
                </wp:positionH>
                <wp:positionV relativeFrom="paragraph">
                  <wp:posOffset>83820</wp:posOffset>
                </wp:positionV>
                <wp:extent cx="464185" cy="635"/>
                <wp:effectExtent l="5715" t="37465" r="0" b="38100"/>
                <wp:wrapNone/>
                <wp:docPr id="18" name="Connettore 2 3"/>
                <a:graphic xmlns:a="http://schemas.openxmlformats.org/drawingml/2006/main">
                  <a:graphicData uri="http://schemas.microsoft.com/office/word/2010/wordprocessingShape">
                    <wps:wsp>
                      <wps:cNvSpPr/>
                      <wps:spPr>
                        <a:xfrm>
                          <a:off x="0" y="0"/>
                          <a:ext cx="464040" cy="720"/>
                        </a:xfrm>
                        <a:prstGeom prst="straightConnector1">
                          <a:avLst/>
                        </a:prstGeom>
                        <a:noFill/>
                        <a:ln w="9360">
                          <a:solidFill>
                            <a:srgbClr val="4a7ebb"/>
                          </a:solidFill>
                          <a:round/>
                          <a:tailEnd len="med" type="triangle" w="med"/>
                        </a:ln>
                      </wps:spPr>
                      <wps:style>
                        <a:lnRef idx="0"/>
                        <a:fillRef idx="0"/>
                        <a:effectRef idx="0"/>
                        <a:fontRef idx="minor"/>
                      </wps:style>
                      <wps:bodyPr/>
                    </wps:wsp>
                  </a:graphicData>
                </a:graphic>
              </wp:anchor>
            </w:drawing>
          </mc:Choice>
          <mc:Fallback>
            <w:pict>
              <v:shape id="shape_0" ID="Connettore 2 3" path="m0,0l-2147483648,-2147483647e" stroked="t" o:allowincell="f" style="position:absolute;margin-left:176.1pt;margin-top:6.6pt;width:36.5pt;height:0pt;mso-wrap-style:none;v-text-anchor:middle" type="_x0000_t32">
                <v:fill o:detectmouseclick="t" on="false"/>
                <v:stroke color="#4a7ebb" weight="9360" endarrow="block" endarrowwidth="medium" endarrowlength="medium" joinstyle="round" endcap="flat"/>
                <w10:wrap type="none"/>
              </v:shape>
            </w:pict>
          </mc:Fallback>
        </mc:AlternateContent>
      </w:r>
      <w:r>
        <w:rPr>
          <w:lang w:val="it-CH"/>
        </w:rPr>
        <w:t xml:space="preserve">        Muzzano (Sud            Nord) con partenze volanti.</w:t>
      </w:r>
    </w:p>
    <w:p>
      <w:pPr>
        <w:pStyle w:val="ListParagraph"/>
        <w:spacing w:lineRule="auto" w:line="276" w:before="0" w:after="200"/>
        <w:ind w:left="709"/>
        <w:contextualSpacing/>
        <w:rPr>
          <w:lang w:val="it-IT"/>
        </w:rPr>
      </w:pPr>
      <w:r>
        <w:rPr>
          <w:lang w:val="it-IT"/>
        </w:rPr>
      </w:r>
    </w:p>
    <w:p>
      <w:pPr>
        <w:pStyle w:val="ListParagraph"/>
        <w:numPr>
          <w:ilvl w:val="1"/>
          <w:numId w:val="5"/>
        </w:numPr>
        <w:spacing w:lineRule="auto" w:line="276" w:before="0" w:after="200"/>
        <w:ind w:hanging="425" w:left="709"/>
        <w:contextualSpacing/>
        <w:rPr>
          <w:lang w:val="it-CH"/>
        </w:rPr>
      </w:pPr>
      <w:r>
        <w:rPr>
          <w:lang w:val="it-CH"/>
        </w:rPr>
        <w:t>L’imbarco deve avvenire al pontile del Camping TCS previo controllo delle imbarcazioni (direttive SRV: allacciatura posteriore delle scarpette, pallina</w:t>
      </w:r>
      <w:r>
        <w:rPr>
          <w:u w:val="none" w:color="FF0000"/>
          <w:lang w:val="it-CH"/>
        </w:rPr>
        <w:t xml:space="preserve"> </w:t>
      </w:r>
      <w:r>
        <w:rPr>
          <w:lang w:val="it-CH"/>
        </w:rPr>
        <w:t>di prua, tenuta societaria).</w:t>
      </w:r>
    </w:p>
    <w:p>
      <w:pPr>
        <w:pStyle w:val="ListParagraph"/>
        <w:rPr>
          <w:lang w:val="it-IT"/>
        </w:rPr>
      </w:pPr>
      <w:r>
        <w:rPr>
          <w:lang w:val="it-IT"/>
        </w:rPr>
      </w:r>
    </w:p>
    <w:p>
      <w:pPr>
        <w:pStyle w:val="ListParagraph"/>
        <w:numPr>
          <w:ilvl w:val="1"/>
          <w:numId w:val="5"/>
        </w:numPr>
        <w:spacing w:lineRule="auto" w:line="276" w:before="0" w:after="200"/>
        <w:ind w:hanging="425" w:left="709"/>
        <w:contextualSpacing/>
        <w:rPr>
          <w:lang w:val="it-CH"/>
        </w:rPr>
      </w:pPr>
      <w:r>
        <w:rPr>
          <w:lang w:val="it-CH"/>
        </w:rPr>
        <w:t xml:space="preserve">Agli equipaggi non è permesso di attraversare il campo di gara. Il riscaldamento avviene durante la risalita in senso nord-sud lungo la riva ovest (Agno – Magliaso) e oltre la partenza fino a Casoro-Figino (vedi planimetria, allegato 2).  </w:t>
      </w:r>
    </w:p>
    <w:p>
      <w:pPr>
        <w:pStyle w:val="ListParagraph"/>
        <w:spacing w:lineRule="auto" w:line="276" w:before="0" w:after="200"/>
        <w:ind w:left="709"/>
        <w:contextualSpacing/>
        <w:rPr>
          <w:lang w:val="it-CH"/>
        </w:rPr>
      </w:pPr>
      <w:r>
        <w:rPr>
          <w:lang w:val="it-CH"/>
        </w:rPr>
        <w:t>Il percorso di gara è segnalato con quattro linee di boe piazzate ogni 20 m circa: sei corsie di gara, due corsie tra ogni coppia di linee di boe (sistema semi-Albano). Gli organizzatori si riservano di allineare anche due equipaggi esternamente alle linee di boe per un totale di otto equipaggi.</w:t>
      </w:r>
    </w:p>
    <w:p>
      <w:pPr>
        <w:pStyle w:val="ListParagraph"/>
        <w:rPr>
          <w:lang w:val="it-CH"/>
        </w:rPr>
      </w:pPr>
      <w:r>
        <w:rPr>
          <w:lang w:val="it-CH"/>
        </w:rPr>
      </w:r>
    </w:p>
    <w:p>
      <w:pPr>
        <w:pStyle w:val="ListParagraph"/>
        <w:numPr>
          <w:ilvl w:val="1"/>
          <w:numId w:val="5"/>
        </w:numPr>
        <w:spacing w:lineRule="auto" w:line="276" w:before="0" w:after="200"/>
        <w:ind w:hanging="425" w:left="709"/>
        <w:contextualSpacing/>
        <w:rPr>
          <w:lang w:val="it-CH"/>
        </w:rPr>
      </w:pPr>
      <w:r>
        <w:rPr>
          <w:lang w:val="it-CH"/>
        </w:rPr>
        <w:t>Ai natanti privati sarà permesso di attraversare il percorso in zona Pian Roncate (1'000 m) attraverso un corridoio delimitato da boe gialle. Gli attraversamenti saranno disciplinati dal natante di sorveglianza stazionato ai 1'000 m (nel golfo di Agno non c’è navigazione di linea).</w:t>
      </w:r>
    </w:p>
    <w:p>
      <w:pPr>
        <w:pStyle w:val="BodyText"/>
        <w:ind w:left="340"/>
        <w:rPr>
          <w:lang w:val="fr-CH"/>
        </w:rPr>
      </w:pPr>
      <w:bookmarkStart w:id="9" w:name="__RefHeading___Toc4259_1364624528"/>
      <w:bookmarkEnd w:id="9"/>
      <w:r>
        <w:rPr>
          <w:b/>
          <w:bCs/>
          <w:lang w:val="it-CH"/>
        </w:rPr>
        <w:t>6.</w:t>
        <w:tab/>
        <w:t>Concetto di sicurezza sul lago</w:t>
      </w:r>
    </w:p>
    <w:p>
      <w:pPr>
        <w:pStyle w:val="BodyText"/>
        <w:ind w:left="340"/>
        <w:rPr>
          <w:lang w:val="fr-CH"/>
        </w:rPr>
      </w:pPr>
      <w:r>
        <w:rPr>
          <w:lang w:val="fr-CH"/>
        </w:rPr>
      </w:r>
    </w:p>
    <w:p>
      <w:pPr>
        <w:pStyle w:val="ListParagraph"/>
        <w:numPr>
          <w:ilvl w:val="1"/>
          <w:numId w:val="6"/>
        </w:numPr>
        <w:spacing w:lineRule="auto" w:line="276" w:before="0" w:after="200"/>
        <w:ind w:hanging="76" w:left="360"/>
        <w:contextualSpacing/>
        <w:rPr>
          <w:lang w:val="it-CH"/>
        </w:rPr>
      </w:pPr>
      <w:r>
        <w:rPr>
          <w:lang w:val="it-CH"/>
        </w:rPr>
        <w:t xml:space="preserve">Giudici: ogni gara sarà seguita </w:t>
      </w:r>
      <w:r>
        <w:rPr>
          <w:lang w:val="fr-CH"/>
        </w:rPr>
        <w:t xml:space="preserve">da una barca a motore </w:t>
      </w:r>
      <w:r>
        <w:rPr>
          <w:lang w:val="it-CH"/>
        </w:rPr>
        <w:t>con un giudice di gara.</w:t>
      </w:r>
    </w:p>
    <w:p>
      <w:pPr>
        <w:pStyle w:val="ListParagraph"/>
        <w:numPr>
          <w:ilvl w:val="0"/>
          <w:numId w:val="0"/>
        </w:numPr>
        <w:spacing w:lineRule="auto" w:line="276" w:before="0" w:after="200"/>
        <w:ind w:hanging="0" w:left="360"/>
        <w:contextualSpacing/>
        <w:rPr>
          <w:lang w:val="it-CH"/>
        </w:rPr>
      </w:pPr>
      <w:r>
        <w:rPr>
          <w:lang w:val="it-CH"/>
        </w:rPr>
      </w:r>
    </w:p>
    <w:p>
      <w:pPr>
        <w:pStyle w:val="ListParagraph"/>
        <w:numPr>
          <w:ilvl w:val="1"/>
          <w:numId w:val="6"/>
        </w:numPr>
        <w:spacing w:lineRule="auto" w:line="276" w:before="0" w:after="200"/>
        <w:ind w:hanging="76" w:left="360"/>
        <w:contextualSpacing/>
        <w:rPr>
          <w:lang w:val="it-CH"/>
        </w:rPr>
      </w:pPr>
      <w:r>
        <w:rPr>
          <w:lang w:val="it-CH"/>
        </w:rPr>
        <w:t>Soccorso: lungo il percorso stazioneranno</w:t>
      </w:r>
      <w:r>
        <w:rPr>
          <w:lang w:val="fr-CH"/>
        </w:rPr>
        <w:t xml:space="preserve"> dei </w:t>
      </w:r>
      <w:r>
        <w:rPr>
          <w:lang w:val="it-CH"/>
        </w:rPr>
        <w:t xml:space="preserve">natanti con il personale di sicurezza </w:t>
        <w:tab/>
        <w:t>abilitato.</w:t>
      </w:r>
    </w:p>
    <w:p>
      <w:pPr>
        <w:pStyle w:val="ListParagraph"/>
        <w:spacing w:lineRule="auto" w:line="276" w:before="0" w:after="200"/>
        <w:ind w:left="360"/>
        <w:contextualSpacing/>
        <w:rPr>
          <w:lang w:val="it-CH"/>
        </w:rPr>
      </w:pPr>
      <w:r>
        <w:rPr>
          <w:lang w:val="it-CH"/>
        </w:rPr>
      </w:r>
    </w:p>
    <w:p>
      <w:pPr>
        <w:pStyle w:val="ListParagraph"/>
        <w:numPr>
          <w:ilvl w:val="1"/>
          <w:numId w:val="6"/>
        </w:numPr>
        <w:spacing w:lineRule="auto" w:line="276" w:before="0" w:after="200"/>
        <w:ind w:hanging="76" w:left="360"/>
        <w:contextualSpacing/>
        <w:rPr>
          <w:lang w:val="it-CH"/>
        </w:rPr>
      </w:pPr>
      <w:r>
        <w:rPr>
          <w:lang w:val="it-CH"/>
        </w:rPr>
        <w:t xml:space="preserve">Servizio sanitario: è prevista la presenza di un medico e di samaritani al pontile con </w:t>
        <w:tab/>
        <w:t xml:space="preserve">collegamento a Ticino Soccorso (144) e con una barca a motore e relativo pilota a </w:t>
        <w:tab/>
        <w:t>disposizione per eventuali interventi d’urgenza a lago da parte del medico.</w:t>
      </w:r>
    </w:p>
    <w:p>
      <w:pPr>
        <w:pStyle w:val="ListParagraph"/>
        <w:rPr>
          <w:lang w:val="it-CH"/>
        </w:rPr>
      </w:pPr>
      <w:r>
        <w:rPr>
          <w:lang w:val="it-CH"/>
        </w:rPr>
      </w:r>
    </w:p>
    <w:p>
      <w:pPr>
        <w:pStyle w:val="ListParagraph"/>
        <w:numPr>
          <w:ilvl w:val="1"/>
          <w:numId w:val="6"/>
        </w:numPr>
        <w:spacing w:lineRule="auto" w:line="276" w:before="0" w:after="200"/>
        <w:ind w:hanging="76" w:left="360"/>
        <w:contextualSpacing/>
        <w:rPr>
          <w:lang w:val="it-CH"/>
        </w:rPr>
      </w:pPr>
      <w:r>
        <w:rPr>
          <w:lang w:val="fr-CH"/>
        </w:rPr>
        <w:t>Nel golfo di Agno non c’è navigazione di linea. Per la regolazione della n</w:t>
      </w:r>
      <w:r>
        <w:rPr>
          <w:lang w:val="it-CH"/>
        </w:rPr>
        <w:t xml:space="preserve">avigazione </w:t>
        <w:tab/>
        <w:t xml:space="preserve">privata sono previsti due addetti alla sicurezza che stazioneranno con barca a motore </w:t>
        <w:tab/>
        <w:t xml:space="preserve">per segnalare la necessità di cauta navigazione nel golfo o per dirigere la stessa (zona </w:t>
        <w:tab/>
        <w:t xml:space="preserve">porticcioli di Agno e Magliaso, e zona Ghiera-Carabietta). L’addetto alla sicurezza ai </w:t>
        <w:tab/>
        <w:t xml:space="preserve">1'000 m avrà pure il compito di regolare eventuali attraversamenti del percorso </w:t>
        <w:tab/>
        <w:t>attraverso il corridoio segnalato dalle boe gialle (zona Pian Roncate).</w:t>
      </w:r>
    </w:p>
    <w:p>
      <w:pPr>
        <w:pStyle w:val="Heading2"/>
        <w:spacing w:before="0" w:after="120"/>
        <w:rPr>
          <w:lang w:val="it-CH"/>
        </w:rPr>
      </w:pPr>
      <w:bookmarkStart w:id="10" w:name="Copia___RefHeading___Toc4373_1364624528_"/>
      <w:bookmarkEnd w:id="10"/>
      <w:r>
        <w:rPr>
          <w:lang w:val="it-CH"/>
        </w:rPr>
        <w:t>Allegato 4</w:t>
        <w:tab/>
        <w:t>Programma delle gare (provvisorio)</w:t>
      </w:r>
    </w:p>
    <w:p>
      <w:pPr>
        <w:pStyle w:val="Berschriftfolgetext"/>
        <w:spacing w:before="0" w:after="120"/>
        <w:rPr>
          <w:lang w:val="it-CH"/>
        </w:rPr>
      </w:pPr>
      <w:r>
        <w:rPr>
          <w:lang w:val="it-CH"/>
        </w:rPr>
        <w:drawing>
          <wp:anchor behindDoc="0" distT="0" distB="0" distL="0" distR="0" simplePos="0" locked="0" layoutInCell="0" allowOverlap="1" relativeHeight="27">
            <wp:simplePos x="0" y="0"/>
            <wp:positionH relativeFrom="column">
              <wp:align>center</wp:align>
            </wp:positionH>
            <wp:positionV relativeFrom="paragraph">
              <wp:posOffset>635</wp:posOffset>
            </wp:positionV>
            <wp:extent cx="5031740" cy="8888730"/>
            <wp:effectExtent l="0" t="0" r="0" b="0"/>
            <wp:wrapSquare wrapText="largest"/>
            <wp:docPr id="19" name="Immagin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4" descr=""/>
                    <pic:cNvPicPr>
                      <a:picLocks noChangeAspect="1" noChangeArrowheads="1"/>
                    </pic:cNvPicPr>
                  </pic:nvPicPr>
                  <pic:blipFill>
                    <a:blip r:embed="rId13"/>
                    <a:stretch>
                      <a:fillRect/>
                    </a:stretch>
                  </pic:blipFill>
                  <pic:spPr bwMode="auto">
                    <a:xfrm>
                      <a:off x="0" y="0"/>
                      <a:ext cx="5031740" cy="8888730"/>
                    </a:xfrm>
                    <a:prstGeom prst="rect">
                      <a:avLst/>
                    </a:prstGeom>
                  </pic:spPr>
                </pic:pic>
              </a:graphicData>
            </a:graphic>
          </wp:anchor>
        </w:drawing>
      </w:r>
      <w:bookmarkStart w:id="11" w:name="__RefHeading___Toc4373_1364624528"/>
      <w:bookmarkStart w:id="12" w:name="__RefHeading___Toc4373_1364624528"/>
      <w:bookmarkEnd w:id="12"/>
    </w:p>
    <w:sectPr>
      <w:headerReference w:type="default" r:id="rId14"/>
      <w:headerReference w:type="first" r:id="rId15"/>
      <w:footerReference w:type="default" r:id="rId16"/>
      <w:footerReference w:type="first" r:id="rId17"/>
      <w:type w:val="nextPage"/>
      <w:pgSz w:w="11906" w:h="16838"/>
      <w:pgMar w:left="1134" w:right="1418" w:gutter="0" w:header="227" w:top="1223" w:footer="709" w:bottom="766"/>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Arial">
    <w:charset w:val="00"/>
    <w:family w:val="roman"/>
    <w:pitch w:val="variable"/>
  </w:font>
  <w:font w:name="Arial Narrow">
    <w:charset w:val="00"/>
    <w:family w:val="roman"/>
    <w:pitch w:val="variable"/>
  </w:font>
  <w:font w:name="Tahoma">
    <w:charset w:val="00"/>
    <w:family w:val="roman"/>
    <w:pitch w:val="variable"/>
    <w:embedRegular r:id="rId14" w:fontKey="{0E014A78-CABC-4EF0-12AC-5CD89AEFDE0E}"/>
  </w:font>
  <w:font w:name="Franklin Gothic Book">
    <w:charset w:val="00"/>
    <w:family w:val="roman"/>
    <w:pitch w:val="variable"/>
  </w:font>
  <w:font w:name="Calibri">
    <w:charset w:val="00"/>
    <w:family w:val="roman"/>
    <w:pitch w:val="variable"/>
    <w:embedRegular r:id="rId15" w:fontKey="{0F014A78-CABC-4EF0-12AC-5CD89AEFDE0F}"/>
  </w:font>
  <w:font w:name="Courier New">
    <w:charset w:val="00"/>
    <w:family w:val="roman"/>
    <w:pitch w:val="variable"/>
    <w:embedRegular r:id="rId16" w:fontKey="{10014A78-CABC-4EF0-12AC-5CD89AEFDE10}"/>
  </w:font>
  <w:font w:name="Liberation Sans">
    <w:altName w:val="Arial"/>
    <w:charset w:val="00"/>
    <w:family w:val="roman"/>
    <w:pitch w:val="variable"/>
    <w:embedRegular r:id="rId17" w:fontKey="{11014A78-CABC-4EF0-12AC-5CD89AEFDE11}"/>
  </w:font>
  <w:font w:name="Univers Demi">
    <w:charset w:val="00"/>
    <w:family w:val="roman"/>
    <w:pitch w:val="variable"/>
  </w:font>
  <w:font w:name="Times">
    <w:altName w:val="Times New Roman"/>
    <w:charset w:val="00"/>
    <w:family w:val="roman"/>
    <w:pitch w:val="variable"/>
  </w:font>
  <w:font w:name="Nimbus Roman No9 L">
    <w:altName w:val="Times New Roman"/>
    <w:charset w:val="00"/>
    <w:family w:val="roman"/>
    <w:pitch w:val="variable"/>
  </w:font>
  <w:font w:name="MetaPlusBold-Italic">
    <w:charset w:val="00"/>
    <w:family w:val="roman"/>
    <w:pitch w:val="variable"/>
  </w:font>
  <w:font w:name="Arial Bold MT">
    <w:charset w:val="00"/>
    <w:family w:val="roman"/>
    <w:pitch w:val="variable"/>
  </w:font>
  <w:font w:name="Cambria">
    <w:charset w:val="00"/>
    <w:family w:val="roman"/>
    <w:pitch w:val="variable"/>
    <w:embedRegular r:id="rId18" w:fontKey="{12014A78-CABC-4EF0-12AC-5CD89AEFDE12}"/>
    <w:embedBold r:id="rId19" w:fontKey="{13014A78-CABC-4EF0-12AC-5CD89AEFDE13}"/>
    <w:embedItalic r:id="rId20" w:fontKey="{14014A78-CABC-4EF0-12AC-5CD89AEFDE14}"/>
    <w:embedBoldItalic r:id="rId21" w:fontKey="{15014A78-CABC-4EF0-12AC-5CD89AEFDE15}"/>
  </w:font>
  <w:font w:name="Calibri">
    <w:charset w:val="01"/>
    <w:family w:val="swiss"/>
    <w:pitch w:val="variable"/>
    <w:embedRegular r:id="rId22" w:fontKey="{16014A78-CABC-4EF0-12AC-5CD89AEFDE16}"/>
    <w:embedBold r:id="rId23" w:fontKey="{17014A78-CABC-4EF0-12AC-5CD89AEFDE17}"/>
    <w:embedItalic r:id="rId24" w:fontKey="{18014A78-CABC-4EF0-12AC-5CD89AEFDE18}"/>
    <w:embedBoldItalic r:id="rId15" w:fontKey="{0F014A78-CABC-4EF0-12AC-5CD89AEFDE0F}"/>
  </w:font>
  <w:font w:name="Courier New">
    <w:charset w:val="01"/>
    <w:family w:val="modern"/>
    <w:pitch w:val="fixed"/>
    <w:embedRegular r:id="rId25" w:fontKey="{19014A78-CABC-4EF0-12AC-5CD89AEFDE19}"/>
    <w:embedBold r:id="rId26" w:fontKey="{1A014A78-CABC-4EF0-12AC-5CD89AEFDE1A}"/>
    <w:embedItalic r:id="rId27" w:fontKey="{1B014A78-CABC-4EF0-12AC-5CD89AEFDE1B}"/>
    <w:embedBoldItalic r:id="rId16" w:fontKey="{10014A78-CABC-4EF0-12AC-5CD89AEFDE10}"/>
  </w:font>
  <w:font w:name="Wingdings">
    <w:charset w:val="02"/>
    <w:family w:val="auto"/>
    <w:pitch w:val="variable"/>
    <w:embedRegular r:id="rId28" w:fontKey="{1C014A78-CABC-4EF0-12AC-5CD89AEFDE1C}"/>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CD-Kern"/>
      <w:tabs>
        <w:tab w:val="left" w:pos="5103" w:leader="none"/>
        <w:tab w:val="right" w:pos="8931" w:leader="none"/>
      </w:tabs>
      <w:jc w:val="center"/>
      <w:rPr>
        <w:sz w:val="16"/>
        <w:szCs w:val="16"/>
      </w:rPr>
    </w:pPr>
    <w:bookmarkStart w:id="4" w:name="PageNumWizard_FOOTER_Stile_di_pagina_pre"/>
    <w:r>
      <w:rPr/>
      <w:fldChar w:fldCharType="begin"/>
    </w:r>
    <w:r>
      <w:rPr/>
      <w:instrText xml:space="preserve"> PAGE </w:instrText>
    </w:r>
    <w:r>
      <w:rPr/>
      <w:fldChar w:fldCharType="separate"/>
    </w:r>
    <w:r>
      <w:rPr/>
      <w:t>4</w:t>
    </w:r>
    <w:r>
      <w:rPr/>
      <w:fldChar w:fldCharType="end"/>
    </w:r>
    <w:bookmarkStart w:id="5" w:name="Copia_Copia_Copia_Copia_Copia_Copia_Copi"/>
    <w:bookmarkEnd w:id="4"/>
    <w:bookmarkEnd w:id="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CD-Kern"/>
      <w:tabs>
        <w:tab w:val="left" w:pos="5103" w:leader="none"/>
        <w:tab w:val="right" w:pos="8931" w:leader="none"/>
      </w:tabs>
      <w:jc w:val="center"/>
      <w:rPr>
        <w:sz w:val="16"/>
        <w:szCs w:val="16"/>
      </w:rPr>
    </w:pPr>
    <w:bookmarkStart w:id="6" w:name="PageNumWizard_FOOTER_Stile_di_pagina_pr1"/>
    <w:r>
      <w:rPr/>
      <w:fldChar w:fldCharType="begin"/>
    </w:r>
    <w:r>
      <w:rPr/>
      <w:instrText xml:space="preserve"> PAGE </w:instrText>
    </w:r>
    <w:r>
      <w:rPr/>
      <w:fldChar w:fldCharType="separate"/>
    </w:r>
    <w:r>
      <w:rPr/>
      <w:t>1</w:t>
    </w:r>
    <w:r>
      <w:rPr/>
      <w:fldChar w:fldCharType="end"/>
    </w:r>
    <w:bookmarkStart w:id="7" w:name="Copia_Copia_PageNumWizard_FOOTER_Stile_d"/>
    <w:bookmarkEnd w:id="6"/>
    <w:bookmarkEnd w:id="7"/>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ind w:right="57"/>
      <w:jc w:val="center"/>
      <w:rPr>
        <w:sz w:val="16"/>
        <w:szCs w:val="16"/>
      </w:rPr>
    </w:pPr>
    <w:bookmarkStart w:id="13" w:name="PageNumWizard_FOOTER_Converted17"/>
    <w:r>
      <w:rPr/>
      <w:fldChar w:fldCharType="begin"/>
    </w:r>
    <w:r>
      <w:rPr/>
      <w:instrText xml:space="preserve"> PAGE </w:instrText>
    </w:r>
    <w:r>
      <w:rPr/>
      <w:fldChar w:fldCharType="separate"/>
    </w:r>
    <w:r>
      <w:rPr/>
      <w:t>8</w:t>
    </w:r>
    <w:r>
      <w:rPr/>
      <w:fldChar w:fldCharType="end"/>
    </w:r>
    <w:bookmarkEnd w:id="13"/>
  </w:p>
  <w:p>
    <w:pPr>
      <w:pStyle w:val="Footer"/>
      <w:ind w:right="57"/>
      <w:jc w:val="cen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lang w:val="fr-CH"/>
      </w:rPr>
    </w:pPr>
    <w:r>
      <w:rPr>
        <w:lang w:val="it-CH"/>
      </w:rPr>
      <w:drawing>
        <wp:anchor behindDoc="1" distT="0" distB="0" distL="0" distR="0" simplePos="0" locked="0" layoutInCell="0" allowOverlap="1" relativeHeight="9">
          <wp:simplePos x="0" y="0"/>
          <wp:positionH relativeFrom="column">
            <wp:posOffset>-10160</wp:posOffset>
          </wp:positionH>
          <wp:positionV relativeFrom="paragraph">
            <wp:posOffset>-290195</wp:posOffset>
          </wp:positionV>
          <wp:extent cx="582930" cy="412115"/>
          <wp:effectExtent l="0" t="0" r="0" b="0"/>
          <wp:wrapSquare wrapText="largest"/>
          <wp:docPr id="14"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2" descr=""/>
                  <pic:cNvPicPr>
                    <a:picLocks noChangeAspect="1" noChangeArrowheads="1"/>
                  </pic:cNvPicPr>
                </pic:nvPicPr>
                <pic:blipFill>
                  <a:blip r:embed="rId1"/>
                  <a:stretch>
                    <a:fillRect/>
                  </a:stretch>
                </pic:blipFill>
                <pic:spPr bwMode="auto">
                  <a:xfrm>
                    <a:off x="0" y="0"/>
                    <a:ext cx="582930" cy="412115"/>
                  </a:xfrm>
                  <a:prstGeom prst="rect">
                    <a:avLst/>
                  </a:prstGeom>
                </pic:spPr>
              </pic:pic>
            </a:graphicData>
          </a:graphic>
        </wp:anchor>
      </w:drawing>
      <w:t xml:space="preserve">                </w:t>
    </w:r>
    <w:r>
      <w:rPr>
        <w:sz w:val="18"/>
        <w:szCs w:val="18"/>
        <w:lang w:val="it-CH"/>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shape_0" adj="10800" fillcolor="silver" stroked="f" o:allowincell="f" style="position:absolute;margin-left:0pt;margin-top:296.8pt;width:453.55pt;height:140.15pt;mso-wrap-style:none;v-text-anchor:middle;rotation:315;mso-position-horizontal:center;mso-position-horizontal-relative:margin;mso-position-vertical:center;mso-position-vertical-relative:margin" type="_x0000_t136">
          <v:path textpathok="t"/>
          <v:textpath on="t" fitshape="t" string="Bozza 1" style="font-family:&quot;Liberation Sans&quot;;font-size:1pt" trim="t"/>
          <v:fill o:detectmouseclick="t" type="solid" color2="#3f3f3f" opacity="0.5"/>
          <v:stroke color="#3465a4" joinstyle="round" endcap="flat"/>
          <w10:wrap type="none"/>
        </v:shape>
      </w:pict>
    </w:r>
    <w:r>
      <w:rPr>
        <w:sz w:val="18"/>
        <w:szCs w:val="18"/>
        <w:lang w:val="it-CH"/>
      </w:rPr>
      <w:t>Insubria Rowing Cup 2026</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Rigadiintestazioneasinistra"/>
      <w:rPr>
        <w:lang w:val="fr-CH"/>
      </w:rPr>
    </w:pPr>
    <w:r>
      <w:rPr>
        <w:lang w:val="fr-CH"/>
      </w:rPr>
      <w:pict>
        <v:shape id="PowerPlusWaterMarkObject" o:spid="shape_0" adj="10800" fillcolor="silver" stroked="f" o:allowincell="f" style="position:absolute;margin-left:0pt;margin-top:296.8pt;width:453.55pt;height:140.15pt;mso-wrap-style:none;v-text-anchor:middle;rotation:315;mso-position-horizontal:center;mso-position-horizontal-relative:margin;mso-position-vertical:center;mso-position-vertical-relative:margin" type="_x0000_t136">
          <v:path textpathok="t"/>
          <v:textpath on="t" fitshape="t" string="Bozza 1" style="font-family:&quot;Liberation Sans&quot;;font-size:1pt" trim="t"/>
          <v:fill o:detectmouseclick="t" type="solid" color2="#3f3f3f" opacity="0.5"/>
          <v:stroke color="#3465a4" joinstyle="round" endcap="flat"/>
          <w10:wrap type="none"/>
        </v:shape>
      </w:pic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lang w:val="fr-CH"/>
      </w:rPr>
    </w:pPr>
    <w:r>
      <w:drawing>
        <wp:anchor behindDoc="1" distT="0" distB="0" distL="0" distR="0" simplePos="0" locked="0" layoutInCell="0" allowOverlap="1" relativeHeight="5">
          <wp:simplePos x="0" y="0"/>
          <wp:positionH relativeFrom="column">
            <wp:posOffset>-48260</wp:posOffset>
          </wp:positionH>
          <wp:positionV relativeFrom="paragraph">
            <wp:posOffset>20955</wp:posOffset>
          </wp:positionV>
          <wp:extent cx="582930" cy="412115"/>
          <wp:effectExtent l="0" t="0" r="0" b="0"/>
          <wp:wrapSquare wrapText="largest"/>
          <wp:docPr id="20" name="Copia Immagine2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pia Immagine2 2" descr=""/>
                  <pic:cNvPicPr>
                    <a:picLocks noChangeAspect="1" noChangeArrowheads="1"/>
                  </pic:cNvPicPr>
                </pic:nvPicPr>
                <pic:blipFill>
                  <a:blip r:embed="rId1"/>
                  <a:stretch>
                    <a:fillRect/>
                  </a:stretch>
                </pic:blipFill>
                <pic:spPr bwMode="auto">
                  <a:xfrm>
                    <a:off x="0" y="0"/>
                    <a:ext cx="582930" cy="412115"/>
                  </a:xfrm>
                  <a:prstGeom prst="rect">
                    <a:avLst/>
                  </a:prstGeom>
                </pic:spPr>
              </pic:pic>
            </a:graphicData>
          </a:graphic>
        </wp:anchor>
      </w:drawing>
    </w:r>
    <w:r>
      <w:rPr>
        <w:lang w:val="it-CH"/>
      </w:rPr>
      <w:t xml:space="preserve">               </w:t>
    </w:r>
  </w:p>
  <w:p>
    <w:pPr>
      <w:pStyle w:val="Header"/>
      <w:rPr>
        <w:lang w:val="fr-CH"/>
      </w:rPr>
    </w:pPr>
    <w:r>
      <w:rPr>
        <w:lang w:val="it-CH"/>
      </w:rPr>
      <w:t xml:space="preserve">               </w:t>
    </w:r>
  </w:p>
  <w:p>
    <w:pPr>
      <w:pStyle w:val="Header"/>
      <w:rPr>
        <w:lang w:val="fr-CH"/>
      </w:rPr>
    </w:pPr>
    <w:r>
      <w:rPr>
        <w:sz w:val="18"/>
        <w:szCs w:val="18"/>
        <w:lang w:val="it-CH"/>
      </w:rPr>
      <w:t xml:space="preserve">                  </w:t>
    </w:r>
    <w:r>
      <w:rPr>
        <w:sz w:val="18"/>
        <w:szCs w:val="18"/>
        <w:lang w:val="it-CH"/>
      </w:rPr>
      <w:pict>
        <v:shape id="PowerPlusWaterMarkObject" o:spid="shape_0" adj="10800" fillcolor="silver" stroked="f" o:allowincell="f" style="position:absolute;margin-left:0.05pt;margin-top:287.7pt;width:467.6pt;height:144.5pt;mso-wrap-style:none;v-text-anchor:middle;rotation:315;mso-position-horizontal:center;mso-position-horizontal-relative:margin;mso-position-vertical:center;mso-position-vertical-relative:margin" type="_x0000_t136">
          <v:path textpathok="t"/>
          <v:textpath on="t" fitshape="t" string="Bozza 1" style="font-family:&quot;Liberation Sans&quot;;font-size:1pt" trim="t"/>
          <v:fill o:detectmouseclick="t" type="solid" color2="#3f3f3f" opacity="0.5"/>
          <v:stroke color="#3465a4" joinstyle="round" endcap="flat"/>
          <w10:wrap type="none"/>
        </v:shape>
      </w:pict>
    </w:r>
    <w:r>
      <w:rPr>
        <w:sz w:val="18"/>
        <w:szCs w:val="18"/>
        <w:lang w:val="it-CH"/>
      </w:rPr>
      <w:t>Insubria Rowing Cup 2025</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0" w:hanging="0"/>
      </w:pPr>
      <w:rPr/>
    </w:lvl>
    <w:lvl w:ilvl="1">
      <w:start w:val="1"/>
      <w:numFmt w:val="decimal"/>
      <w:lvlText w:val="%1.%2"/>
      <w:lvlJc w:val="left"/>
      <w:pPr>
        <w:tabs>
          <w:tab w:val="num" w:pos="0"/>
        </w:tabs>
        <w:ind w:left="0" w:hanging="0"/>
      </w:pPr>
      <w:rPr/>
    </w:lvl>
    <w:lvl w:ilvl="2">
      <w:start w:val="1"/>
      <w:pStyle w:val="Heading3"/>
      <w:numFmt w:val="decimal"/>
      <w:lvlText w:val="%1.%2.%3"/>
      <w:lvlJc w:val="left"/>
      <w:pPr>
        <w:tabs>
          <w:tab w:val="num" w:pos="0"/>
        </w:tabs>
        <w:ind w:left="0" w:hanging="0"/>
      </w:pPr>
      <w:rPr/>
    </w:lvl>
    <w:lvl w:ilvl="3">
      <w:start w:val="1"/>
      <w:pStyle w:val="Heading4"/>
      <w:numFmt w:val="decimal"/>
      <w:lvlText w:val="%1.%2.%3.%4"/>
      <w:lvlJc w:val="left"/>
      <w:pPr>
        <w:tabs>
          <w:tab w:val="num" w:pos="0"/>
        </w:tabs>
        <w:ind w:left="0" w:hanging="0"/>
      </w:pPr>
      <w:rPr/>
    </w:lvl>
    <w:lvl w:ilvl="4">
      <w:start w:val="1"/>
      <w:pStyle w:val="Heading5"/>
      <w:numFmt w:val="decimal"/>
      <w:lvlText w:val="%1.%2.%3.%4.%5"/>
      <w:lvlJc w:val="left"/>
      <w:pPr>
        <w:tabs>
          <w:tab w:val="num" w:pos="0"/>
        </w:tabs>
        <w:ind w:left="0" w:hanging="0"/>
      </w:pPr>
      <w:rPr/>
    </w:lvl>
    <w:lvl w:ilvl="5">
      <w:start w:val="1"/>
      <w:pStyle w:val="Heading6"/>
      <w:numFmt w:val="decimal"/>
      <w:lvlText w:val="%1.%2.%3.%4.%5.%6"/>
      <w:lvlJc w:val="left"/>
      <w:pPr>
        <w:tabs>
          <w:tab w:val="num" w:pos="0"/>
        </w:tabs>
        <w:ind w:left="0" w:hanging="0"/>
      </w:pPr>
      <w:rPr/>
    </w:lvl>
    <w:lvl w:ilvl="6">
      <w:start w:val="1"/>
      <w:pStyle w:val="Heading7"/>
      <w:numFmt w:val="decimal"/>
      <w:lvlText w:val="%1.%2.%3.%4.%5.%6.%7"/>
      <w:lvlJc w:val="left"/>
      <w:pPr>
        <w:tabs>
          <w:tab w:val="num" w:pos="0"/>
        </w:tabs>
        <w:ind w:left="0" w:hanging="0"/>
      </w:pPr>
      <w:rPr/>
    </w:lvl>
    <w:lvl w:ilvl="7">
      <w:start w:val="1"/>
      <w:pStyle w:val="Heading8"/>
      <w:numFmt w:val="decimal"/>
      <w:lvlText w:val="%1.%2.%3.%4.%5.%6.%7.%8"/>
      <w:lvlJc w:val="left"/>
      <w:pPr>
        <w:tabs>
          <w:tab w:val="num" w:pos="0"/>
        </w:tabs>
        <w:ind w:left="0" w:hanging="0"/>
      </w:pPr>
      <w:rPr/>
    </w:lvl>
    <w:lvl w:ilvl="8">
      <w:start w:val="1"/>
      <w:pStyle w:val="Heading9"/>
      <w:numFmt w:val="decimal"/>
      <w:lvlText w:val="%1.%2.%3.%4.%5.%6.%7.%8.%9"/>
      <w:lvlJc w:val="left"/>
      <w:pPr>
        <w:tabs>
          <w:tab w:val="num" w:pos="0"/>
        </w:tabs>
        <w:ind w:left="0" w:hanging="0"/>
      </w:pPr>
      <w:rPr/>
    </w:lvl>
  </w:abstractNum>
  <w:abstractNum w:abstractNumId="2">
    <w:lvl w:ilvl="0">
      <w:start w:val="11"/>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6"/>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5"/>
      <w:numFmt w:val="decimal"/>
      <w:lvlText w:val="%1"/>
      <w:lvlJc w:val="left"/>
      <w:pPr>
        <w:tabs>
          <w:tab w:val="num" w:pos="0"/>
        </w:tabs>
        <w:ind w:left="360" w:hanging="360"/>
      </w:pPr>
      <w:rPr/>
    </w:lvl>
    <w:lvl w:ilvl="1">
      <w:start w:val="1"/>
      <w:numFmt w:val="decimal"/>
      <w:lvlText w:val="%1.%2"/>
      <w:lvlJc w:val="left"/>
      <w:pPr>
        <w:tabs>
          <w:tab w:val="num" w:pos="0"/>
        </w:tabs>
        <w:ind w:left="1080" w:hanging="360"/>
      </w:pPr>
      <w:rPr/>
    </w:lvl>
    <w:lvl w:ilvl="2">
      <w:start w:val="1"/>
      <w:numFmt w:val="decimal"/>
      <w:lvlText w:val="%1.%2.%3"/>
      <w:lvlJc w:val="left"/>
      <w:pPr>
        <w:tabs>
          <w:tab w:val="num" w:pos="0"/>
        </w:tabs>
        <w:ind w:left="2160" w:hanging="720"/>
      </w:pPr>
      <w:rPr/>
    </w:lvl>
    <w:lvl w:ilvl="3">
      <w:start w:val="1"/>
      <w:numFmt w:val="decimal"/>
      <w:lvlText w:val="%1.%2.%3.%4"/>
      <w:lvlJc w:val="left"/>
      <w:pPr>
        <w:tabs>
          <w:tab w:val="num" w:pos="0"/>
        </w:tabs>
        <w:ind w:left="2880" w:hanging="720"/>
      </w:pPr>
      <w:rPr/>
    </w:lvl>
    <w:lvl w:ilvl="4">
      <w:start w:val="1"/>
      <w:numFmt w:val="decimal"/>
      <w:lvlText w:val="%1.%2.%3.%4.%5"/>
      <w:lvlJc w:val="left"/>
      <w:pPr>
        <w:tabs>
          <w:tab w:val="num" w:pos="0"/>
        </w:tabs>
        <w:ind w:left="3960" w:hanging="1080"/>
      </w:pPr>
      <w:rPr/>
    </w:lvl>
    <w:lvl w:ilvl="5">
      <w:start w:val="1"/>
      <w:numFmt w:val="decimal"/>
      <w:lvlText w:val="%1.%2.%3.%4.%5.%6"/>
      <w:lvlJc w:val="left"/>
      <w:pPr>
        <w:tabs>
          <w:tab w:val="num" w:pos="0"/>
        </w:tabs>
        <w:ind w:left="4680" w:hanging="1080"/>
      </w:pPr>
      <w:rPr/>
    </w:lvl>
    <w:lvl w:ilvl="6">
      <w:start w:val="1"/>
      <w:numFmt w:val="decimal"/>
      <w:lvlText w:val="%1.%2.%3.%4.%5.%6.%7"/>
      <w:lvlJc w:val="left"/>
      <w:pPr>
        <w:tabs>
          <w:tab w:val="num" w:pos="0"/>
        </w:tabs>
        <w:ind w:left="5760" w:hanging="1440"/>
      </w:pPr>
      <w:rPr/>
    </w:lvl>
    <w:lvl w:ilvl="7">
      <w:start w:val="1"/>
      <w:numFmt w:val="decimal"/>
      <w:lvlText w:val="%1.%2.%3.%4.%5.%6.%7.%8"/>
      <w:lvlJc w:val="left"/>
      <w:pPr>
        <w:tabs>
          <w:tab w:val="num" w:pos="0"/>
        </w:tabs>
        <w:ind w:left="6480" w:hanging="1440"/>
      </w:pPr>
      <w:rPr/>
    </w:lvl>
    <w:lvl w:ilvl="8">
      <w:start w:val="1"/>
      <w:numFmt w:val="decimal"/>
      <w:lvlText w:val="%1.%2.%3.%4.%5.%6.%7.%8.%9"/>
      <w:lvlJc w:val="left"/>
      <w:pPr>
        <w:tabs>
          <w:tab w:val="num" w:pos="0"/>
        </w:tabs>
        <w:ind w:left="7200" w:hanging="1440"/>
      </w:pPr>
      <w:rPr/>
    </w:lvl>
  </w:abstractNum>
  <w:abstractNum w:abstractNumId="6">
    <w:lvl w:ilvl="0">
      <w:start w:val="6"/>
      <w:numFmt w:val="decimal"/>
      <w:lvlText w:val="%1"/>
      <w:lvlJc w:val="left"/>
      <w:pPr>
        <w:tabs>
          <w:tab w:val="num" w:pos="0"/>
        </w:tabs>
        <w:ind w:left="360" w:hanging="360"/>
      </w:pPr>
      <w:rPr/>
    </w:lvl>
    <w:lvl w:ilvl="1">
      <w:start w:val="1"/>
      <w:numFmt w:val="decimal"/>
      <w:lvlText w:val="%1.%2"/>
      <w:lvlJc w:val="left"/>
      <w:pPr>
        <w:tabs>
          <w:tab w:val="num" w:pos="0"/>
        </w:tabs>
        <w:ind w:left="360" w:hanging="36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720" w:hanging="72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080" w:hanging="108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440" w:hanging="1440"/>
      </w:pPr>
      <w:rPr/>
    </w:lvl>
    <w:lvl w:ilvl="8">
      <w:start w:val="1"/>
      <w:numFmt w:val="decimal"/>
      <w:lvlText w:val="%1.%2.%3.%4.%5.%6.%7.%8.%9"/>
      <w:lvlJc w:val="left"/>
      <w:pPr>
        <w:tabs>
          <w:tab w:val="num" w:pos="0"/>
        </w:tabs>
        <w:ind w:left="1440" w:hanging="144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100"/>
  <w:embedTrueTypeFonts/>
  <w:defaultTabStop w:val="720"/>
  <w:autoHyphenation w:val="true"/>
  <w:hyphenationZone w:val="283"/>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it-CH" w:eastAsia="de-CH" w:bidi="ar-SA"/>
      </w:rPr>
    </w:rPrDefault>
    <w:pPrDefault>
      <w:pPr>
        <w:suppressAutoHyphens w:val="true"/>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pPr>
      <w:widowControl/>
      <w:suppressAutoHyphens w:val="true"/>
      <w:bidi w:val="0"/>
      <w:spacing w:before="0" w:after="0"/>
      <w:jc w:val="left"/>
    </w:pPr>
    <w:rPr>
      <w:rFonts w:ascii="Arial" w:hAnsi="Arial" w:eastAsia="Times New Roman" w:cs="Times New Roman"/>
      <w:color w:val="auto"/>
      <w:kern w:val="0"/>
      <w:sz w:val="22"/>
      <w:szCs w:val="20"/>
      <w:lang w:val="it-CH" w:eastAsia="de-DE" w:bidi="ar-SA"/>
    </w:rPr>
  </w:style>
  <w:style w:type="paragraph" w:styleId="Heading1">
    <w:name w:val="Heading 1"/>
    <w:basedOn w:val="Normal"/>
    <w:next w:val="Berschriftfolgetext"/>
    <w:qFormat/>
    <w:pPr>
      <w:keepNext w:val="true"/>
      <w:spacing w:before="240" w:after="120"/>
      <w:outlineLvl w:val="0"/>
    </w:pPr>
    <w:rPr>
      <w:b/>
      <w:kern w:val="2"/>
      <w:sz w:val="28"/>
    </w:rPr>
  </w:style>
  <w:style w:type="paragraph" w:styleId="Heading2">
    <w:name w:val="Heading 2"/>
    <w:basedOn w:val="Normal"/>
    <w:next w:val="Berschriftfolgetext"/>
    <w:link w:val="Titolo2Carattere"/>
    <w:qFormat/>
    <w:pPr>
      <w:keepNext w:val="true"/>
      <w:spacing w:before="240" w:after="120"/>
      <w:outlineLvl w:val="1"/>
    </w:pPr>
    <w:rPr>
      <w:b/>
      <w:sz w:val="24"/>
    </w:rPr>
  </w:style>
  <w:style w:type="paragraph" w:styleId="Heading3">
    <w:name w:val="Heading 3"/>
    <w:basedOn w:val="Normal"/>
    <w:next w:val="Berschriftfolgetext"/>
    <w:qFormat/>
    <w:pPr>
      <w:keepNext w:val="true"/>
      <w:numPr>
        <w:ilvl w:val="2"/>
        <w:numId w:val="1"/>
      </w:numPr>
      <w:spacing w:before="120" w:after="60"/>
      <w:outlineLvl w:val="2"/>
    </w:pPr>
    <w:rPr>
      <w:b/>
    </w:rPr>
  </w:style>
  <w:style w:type="paragraph" w:styleId="Heading4">
    <w:name w:val="Heading 4"/>
    <w:basedOn w:val="Normal"/>
    <w:next w:val="Berschriftfolgetext"/>
    <w:qFormat/>
    <w:pPr>
      <w:keepNext w:val="true"/>
      <w:numPr>
        <w:ilvl w:val="3"/>
        <w:numId w:val="1"/>
      </w:numPr>
      <w:spacing w:before="120" w:after="60"/>
      <w:outlineLvl w:val="3"/>
    </w:pPr>
    <w:rPr/>
  </w:style>
  <w:style w:type="paragraph" w:styleId="Heading5">
    <w:name w:val="Heading 5"/>
    <w:basedOn w:val="Normal"/>
    <w:next w:val="Berschriftfolgetext"/>
    <w:qFormat/>
    <w:pPr>
      <w:numPr>
        <w:ilvl w:val="4"/>
        <w:numId w:val="1"/>
      </w:numPr>
      <w:spacing w:before="120" w:after="60"/>
      <w:outlineLvl w:val="4"/>
    </w:pPr>
    <w:rPr/>
  </w:style>
  <w:style w:type="paragraph" w:styleId="Heading6">
    <w:name w:val="Heading 6"/>
    <w:basedOn w:val="Normal"/>
    <w:next w:val="Berschriftfolgetext"/>
    <w:qFormat/>
    <w:pPr>
      <w:numPr>
        <w:ilvl w:val="5"/>
        <w:numId w:val="1"/>
      </w:numPr>
      <w:spacing w:before="120" w:after="60"/>
      <w:outlineLvl w:val="5"/>
    </w:pPr>
    <w:rPr/>
  </w:style>
  <w:style w:type="paragraph" w:styleId="Heading7">
    <w:name w:val="Heading 7"/>
    <w:basedOn w:val="Normal"/>
    <w:next w:val="Berschriftfolgetext"/>
    <w:qFormat/>
    <w:pPr>
      <w:numPr>
        <w:ilvl w:val="6"/>
        <w:numId w:val="1"/>
      </w:numPr>
      <w:spacing w:before="120" w:after="60"/>
      <w:outlineLvl w:val="6"/>
    </w:pPr>
    <w:rPr/>
  </w:style>
  <w:style w:type="paragraph" w:styleId="Heading8">
    <w:name w:val="Heading 8"/>
    <w:basedOn w:val="Normal"/>
    <w:next w:val="Berschriftfolgetext"/>
    <w:qFormat/>
    <w:pPr>
      <w:numPr>
        <w:ilvl w:val="7"/>
        <w:numId w:val="1"/>
      </w:numPr>
      <w:spacing w:before="120" w:after="60"/>
      <w:outlineLvl w:val="7"/>
    </w:pPr>
    <w:rPr/>
  </w:style>
  <w:style w:type="paragraph" w:styleId="Heading9">
    <w:name w:val="Heading 9"/>
    <w:basedOn w:val="Normal"/>
    <w:next w:val="Berschriftfolgetext"/>
    <w:qFormat/>
    <w:pPr>
      <w:numPr>
        <w:ilvl w:val="8"/>
        <w:numId w:val="1"/>
      </w:numPr>
      <w:spacing w:before="120" w:after="60"/>
      <w:outlineLvl w:val="8"/>
    </w:pPr>
    <w:rPr/>
  </w:style>
  <w:style w:type="character" w:styleId="DefaultParagraphFont" w:default="1">
    <w:name w:val="Default Paragraph Font"/>
    <w:uiPriority w:val="1"/>
    <w:semiHidden/>
    <w:unhideWhenUsed/>
    <w:qFormat/>
    <w:rPr/>
  </w:style>
  <w:style w:type="character" w:styleId="Pagenumber">
    <w:name w:val="page number"/>
    <w:basedOn w:val="DefaultParagraphFont"/>
    <w:qFormat/>
    <w:rPr/>
  </w:style>
  <w:style w:type="character" w:styleId="Hyperlink">
    <w:name w:val="Hyperlink"/>
    <w:rsid w:val="00326180"/>
    <w:rPr>
      <w:color w:val="0000FF"/>
      <w:u w:val="single"/>
    </w:rPr>
  </w:style>
  <w:style w:type="character" w:styleId="Titolo2Carattere" w:customStyle="1">
    <w:name w:val="Titolo 2 Carattere"/>
    <w:qFormat/>
    <w:rsid w:val="00f67241"/>
    <w:rPr>
      <w:rFonts w:ascii="Arial" w:hAnsi="Arial"/>
      <w:b/>
      <w:sz w:val="24"/>
      <w:lang w:eastAsia="de-DE"/>
    </w:rPr>
  </w:style>
  <w:style w:type="character" w:styleId="CorpotestoCarattere" w:customStyle="1">
    <w:name w:val="Corpo testo Carattere"/>
    <w:qFormat/>
    <w:rsid w:val="00192626"/>
    <w:rPr>
      <w:rFonts w:ascii="Arial" w:hAnsi="Arial"/>
      <w:sz w:val="24"/>
      <w:lang w:eastAsia="de-DE"/>
    </w:rPr>
  </w:style>
  <w:style w:type="character" w:styleId="Corpodeltesto3Carattere" w:customStyle="1">
    <w:name w:val="Corpo del testo 3 Carattere"/>
    <w:link w:val="BodyText3"/>
    <w:qFormat/>
    <w:rsid w:val="00192626"/>
    <w:rPr>
      <w:rFonts w:ascii="Arial Narrow" w:hAnsi="Arial Narrow"/>
      <w:bCs/>
      <w:sz w:val="18"/>
      <w:szCs w:val="24"/>
      <w:lang w:eastAsia="fr-FR"/>
    </w:rPr>
  </w:style>
  <w:style w:type="character" w:styleId="FollowedHyperlink">
    <w:name w:val="FollowedHyperlink"/>
    <w:unhideWhenUsed/>
    <w:rsid w:val="002c4c01"/>
    <w:rPr>
      <w:color w:val="800080"/>
      <w:u w:val="single"/>
    </w:rPr>
  </w:style>
  <w:style w:type="character" w:styleId="Hps" w:customStyle="1">
    <w:name w:val="hps"/>
    <w:qFormat/>
    <w:rsid w:val="006f0143"/>
    <w:rPr/>
  </w:style>
  <w:style w:type="character" w:styleId="TitoloCarattere" w:customStyle="1">
    <w:name w:val="Titolo Carattere"/>
    <w:qFormat/>
    <w:rsid w:val="001e35db"/>
    <w:rPr>
      <w:rFonts w:ascii="Arial" w:hAnsi="Arial" w:cs="Arial"/>
      <w:b/>
      <w:bCs/>
      <w:sz w:val="56"/>
      <w:szCs w:val="56"/>
      <w:lang w:eastAsia="de-DE"/>
    </w:rPr>
  </w:style>
  <w:style w:type="character" w:styleId="MappadocumentoCarattere" w:customStyle="1">
    <w:name w:val="Mappa documento Carattere"/>
    <w:link w:val="DocumentMap"/>
    <w:qFormat/>
    <w:rsid w:val="001e35db"/>
    <w:rPr>
      <w:rFonts w:ascii="Tahoma" w:hAnsi="Tahoma" w:cs="Tahoma"/>
      <w:sz w:val="22"/>
      <w:szCs w:val="22"/>
      <w:shd w:fill="000080" w:val="clear"/>
      <w:lang w:eastAsia="de-DE"/>
    </w:rPr>
  </w:style>
  <w:style w:type="character" w:styleId="FormuladichiusuraCarattere" w:customStyle="1">
    <w:name w:val="Formula di chiusura Carattere"/>
    <w:qFormat/>
    <w:rsid w:val="00284ba0"/>
    <w:rPr>
      <w:rFonts w:ascii="Franklin Gothic Book" w:hAnsi="Franklin Gothic Book" w:cs="Franklin Gothic Book"/>
      <w:sz w:val="24"/>
      <w:szCs w:val="24"/>
      <w:lang w:eastAsia="de-DE"/>
    </w:rPr>
  </w:style>
  <w:style w:type="character" w:styleId="IntestazioneCarattere" w:customStyle="1">
    <w:name w:val="Intestazione Carattere"/>
    <w:uiPriority w:val="99"/>
    <w:qFormat/>
    <w:rsid w:val="00471c17"/>
    <w:rPr>
      <w:rFonts w:ascii="Arial" w:hAnsi="Arial"/>
      <w:sz w:val="22"/>
      <w:lang w:eastAsia="de-DE"/>
    </w:rPr>
  </w:style>
  <w:style w:type="character" w:styleId="Menzionenonrisolta1" w:customStyle="1">
    <w:name w:val="Menzione non risolta1"/>
    <w:basedOn w:val="DefaultParagraphFont"/>
    <w:uiPriority w:val="99"/>
    <w:semiHidden/>
    <w:unhideWhenUsed/>
    <w:qFormat/>
    <w:rsid w:val="002b0c72"/>
    <w:rPr>
      <w:color w:val="808080"/>
      <w:shd w:fill="E6E6E6" w:val="clear"/>
    </w:rPr>
  </w:style>
  <w:style w:type="character" w:styleId="SottotitoloCarattere" w:customStyle="1">
    <w:name w:val="Sottotitolo Carattere"/>
    <w:basedOn w:val="DefaultParagraphFont"/>
    <w:qFormat/>
    <w:rsid w:val="00591414"/>
    <w:rPr>
      <w:rFonts w:ascii="Calibri" w:hAnsi="Calibri" w:eastAsia="" w:cs="" w:asciiTheme="minorHAnsi" w:cstheme="minorBidi" w:eastAsiaTheme="minorEastAsia" w:hAnsiTheme="minorHAnsi"/>
      <w:color w:themeColor="text1" w:themeTint="a5" w:val="5A5A5A"/>
      <w:spacing w:val="15"/>
      <w:sz w:val="22"/>
      <w:szCs w:val="22"/>
      <w:lang w:eastAsia="de-DE"/>
    </w:rPr>
  </w:style>
  <w:style w:type="character" w:styleId="PreformattatoHTMLCarattere" w:customStyle="1">
    <w:name w:val="Preformattato HTML Carattere"/>
    <w:basedOn w:val="DefaultParagraphFont"/>
    <w:link w:val="HTMLPreformatted"/>
    <w:uiPriority w:val="99"/>
    <w:qFormat/>
    <w:rsid w:val="00c63b4c"/>
    <w:rPr>
      <w:rFonts w:ascii="Courier New" w:hAnsi="Courier New" w:cs="Courier New"/>
    </w:rPr>
  </w:style>
  <w:style w:type="character" w:styleId="Menzionenonrisolta2" w:customStyle="1">
    <w:name w:val="Menzione non risolta2"/>
    <w:basedOn w:val="DefaultParagraphFont"/>
    <w:uiPriority w:val="99"/>
    <w:semiHidden/>
    <w:unhideWhenUsed/>
    <w:qFormat/>
    <w:rsid w:val="004d595e"/>
    <w:rPr>
      <w:color w:val="605E5C"/>
      <w:shd w:fill="E1DFDD" w:val="clear"/>
    </w:rPr>
  </w:style>
  <w:style w:type="character" w:styleId="Saltoaindice" w:customStyle="1">
    <w:name w:val="Salto a indice"/>
    <w:qFormat/>
    <w:rPr/>
  </w:style>
  <w:style w:type="paragraph" w:styleId="Titolo">
    <w:name w:val="Tito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link w:val="CorpotestoCarattere"/>
    <w:rsid w:val="00192626"/>
    <w:pPr>
      <w:jc w:val="both"/>
    </w:pPr>
    <w:rPr>
      <w:sz w:val="24"/>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ice" w:customStyle="1">
    <w:name w:val="Indice"/>
    <w:basedOn w:val="Normal"/>
    <w:qFormat/>
    <w:pPr>
      <w:suppressLineNumbers/>
    </w:pPr>
    <w:rPr>
      <w:rFonts w:cs="Arial"/>
    </w:rPr>
  </w:style>
  <w:style w:type="paragraph" w:styleId="Title">
    <w:name w:val="Title"/>
    <w:basedOn w:val="Normal"/>
    <w:next w:val="BodyText"/>
    <w:link w:val="TitoloCarattere"/>
    <w:qFormat/>
    <w:rsid w:val="001e35db"/>
    <w:pPr>
      <w:pBdr>
        <w:bottom w:val="single" w:sz="4" w:space="1" w:color="000000"/>
      </w:pBdr>
      <w:jc w:val="center"/>
    </w:pPr>
    <w:rPr>
      <w:rFonts w:cs="Arial"/>
      <w:b/>
      <w:bCs/>
      <w:sz w:val="56"/>
      <w:szCs w:val="56"/>
    </w:rPr>
  </w:style>
  <w:style w:type="paragraph" w:styleId="Caption1">
    <w:name w:val="caption1"/>
    <w:basedOn w:val="Normal"/>
    <w:qFormat/>
    <w:pPr>
      <w:suppressLineNumbers/>
      <w:spacing w:before="120" w:after="120"/>
    </w:pPr>
    <w:rPr>
      <w:rFonts w:cs="Arial"/>
      <w:i/>
      <w:iCs/>
      <w:sz w:val="24"/>
      <w:szCs w:val="24"/>
    </w:rPr>
  </w:style>
  <w:style w:type="paragraph" w:styleId="Intestazioneepidipagina" w:customStyle="1">
    <w:name w:val="Intestazione e piè di pagina"/>
    <w:basedOn w:val="Normal"/>
    <w:qFormat/>
    <w:pPr/>
    <w:rPr/>
  </w:style>
  <w:style w:type="paragraph" w:styleId="Header">
    <w:name w:val="Header"/>
    <w:basedOn w:val="Normal"/>
    <w:link w:val="IntestazioneCarattere"/>
    <w:uiPriority w:val="99"/>
    <w:pPr>
      <w:tabs>
        <w:tab w:val="clear" w:pos="720"/>
        <w:tab w:val="center" w:pos="4536" w:leader="none"/>
        <w:tab w:val="right" w:pos="9072" w:leader="none"/>
      </w:tabs>
    </w:pPr>
    <w:rPr/>
  </w:style>
  <w:style w:type="paragraph" w:styleId="Footer">
    <w:name w:val="Footer"/>
    <w:basedOn w:val="Normal"/>
    <w:pPr>
      <w:tabs>
        <w:tab w:val="clear" w:pos="720"/>
        <w:tab w:val="center" w:pos="4536" w:leader="none"/>
        <w:tab w:val="right" w:pos="9072" w:leader="none"/>
      </w:tabs>
    </w:pPr>
    <w:rPr/>
  </w:style>
  <w:style w:type="paragraph" w:styleId="EndnoteText">
    <w:name w:val="Endnote Text"/>
    <w:basedOn w:val="Normal"/>
    <w:semiHidden/>
    <w:pPr/>
    <w:rPr>
      <w:sz w:val="20"/>
    </w:rPr>
  </w:style>
  <w:style w:type="paragraph" w:styleId="CD-Kern" w:customStyle="1">
    <w:name w:val="CD-Kern"/>
    <w:basedOn w:val="Normal"/>
    <w:qFormat/>
    <w:pPr>
      <w:tabs>
        <w:tab w:val="clear" w:pos="720"/>
        <w:tab w:val="left" w:pos="5103" w:leader="none"/>
      </w:tabs>
    </w:pPr>
    <w:rPr/>
  </w:style>
  <w:style w:type="paragraph" w:styleId="Berschriftfolgetext" w:customStyle="1">
    <w:name w:val="Überschriftfolgetext"/>
    <w:basedOn w:val="Normal"/>
    <w:qFormat/>
    <w:pPr>
      <w:ind w:left="652"/>
    </w:pPr>
    <w:rPr/>
  </w:style>
  <w:style w:type="paragraph" w:styleId="Betreff" w:customStyle="1">
    <w:name w:val="Betreff"/>
    <w:basedOn w:val="Normal"/>
    <w:next w:val="Normal"/>
    <w:qFormat/>
    <w:pPr/>
    <w:rPr>
      <w:rFonts w:ascii="Univers Demi" w:hAnsi="Univers Demi"/>
    </w:rPr>
  </w:style>
  <w:style w:type="paragraph" w:styleId="BalloonText">
    <w:name w:val="Balloon Text"/>
    <w:basedOn w:val="Normal"/>
    <w:semiHidden/>
    <w:qFormat/>
    <w:rsid w:val="00752b98"/>
    <w:pPr/>
    <w:rPr>
      <w:rFonts w:ascii="Tahoma" w:hAnsi="Tahoma" w:cs="Tahoma"/>
      <w:sz w:val="16"/>
      <w:szCs w:val="16"/>
    </w:rPr>
  </w:style>
  <w:style w:type="paragraph" w:styleId="NurText1" w:customStyle="1">
    <w:name w:val="Nur Text1"/>
    <w:basedOn w:val="Normal"/>
    <w:qFormat/>
    <w:rsid w:val="00d1308c"/>
    <w:pPr/>
    <w:rPr>
      <w:rFonts w:ascii="Times" w:hAnsi="Times"/>
      <w:sz w:val="20"/>
    </w:rPr>
  </w:style>
  <w:style w:type="paragraph" w:styleId="BodyText3">
    <w:name w:val="Body Text 3"/>
    <w:basedOn w:val="Normal"/>
    <w:link w:val="Corpodeltesto3Carattere"/>
    <w:qFormat/>
    <w:rsid w:val="00192626"/>
    <w:pPr>
      <w:ind w:right="284"/>
    </w:pPr>
    <w:rPr>
      <w:rFonts w:ascii="Arial Narrow" w:hAnsi="Arial Narrow"/>
      <w:bCs/>
      <w:sz w:val="18"/>
      <w:szCs w:val="24"/>
      <w:lang w:eastAsia="fr-FR"/>
    </w:rPr>
  </w:style>
  <w:style w:type="paragraph" w:styleId="Normal2" w:customStyle="1">
    <w:name w:val="Normal 2"/>
    <w:basedOn w:val="Normal"/>
    <w:qFormat/>
    <w:rsid w:val="00cc2569"/>
    <w:pPr>
      <w:spacing w:before="0" w:after="120"/>
      <w:ind w:left="34"/>
    </w:pPr>
    <w:rPr>
      <w:kern w:val="2"/>
      <w:lang w:eastAsia="ar-SA"/>
    </w:rPr>
  </w:style>
  <w:style w:type="paragraph" w:styleId="Lignehorizontale" w:customStyle="1">
    <w:name w:val="Ligne horizontale"/>
    <w:basedOn w:val="Normal"/>
    <w:next w:val="BodyText"/>
    <w:qFormat/>
    <w:rsid w:val="00cc2569"/>
    <w:pPr>
      <w:widowControl w:val="false"/>
      <w:suppressLineNumbers/>
      <w:pBdr>
        <w:bottom w:val="double" w:sz="2" w:space="0" w:color="808080"/>
      </w:pBdr>
      <w:spacing w:before="0" w:after="283"/>
    </w:pPr>
    <w:rPr>
      <w:rFonts w:ascii="Nimbus Roman No9 L" w:hAnsi="Nimbus Roman No9 L" w:eastAsia="DejaVu Sans"/>
      <w:kern w:val="2"/>
      <w:sz w:val="12"/>
      <w:szCs w:val="12"/>
      <w:lang w:eastAsia="ar-SA"/>
    </w:rPr>
  </w:style>
  <w:style w:type="paragraph" w:styleId="Xl63" w:customStyle="1">
    <w:name w:val="xl63"/>
    <w:basedOn w:val="Normal"/>
    <w:qFormat/>
    <w:rsid w:val="002c4c01"/>
    <w:pPr>
      <w:spacing w:beforeAutospacing="1" w:afterAutospacing="1"/>
      <w:textAlignment w:val="center"/>
    </w:pPr>
    <w:rPr>
      <w:rFonts w:cs="Arial"/>
      <w:b/>
      <w:bCs/>
      <w:sz w:val="20"/>
    </w:rPr>
  </w:style>
  <w:style w:type="paragraph" w:styleId="Xl64" w:customStyle="1">
    <w:name w:val="xl64"/>
    <w:basedOn w:val="Normal"/>
    <w:qFormat/>
    <w:rsid w:val="002c4c01"/>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cs="Arial"/>
      <w:b/>
      <w:bCs/>
      <w:sz w:val="16"/>
      <w:szCs w:val="16"/>
    </w:rPr>
  </w:style>
  <w:style w:type="paragraph" w:styleId="Xl65" w:customStyle="1">
    <w:name w:val="xl65"/>
    <w:basedOn w:val="Normal"/>
    <w:qFormat/>
    <w:rsid w:val="002c4c01"/>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cs="Arial"/>
      <w:b/>
      <w:bCs/>
      <w:sz w:val="18"/>
      <w:szCs w:val="18"/>
    </w:rPr>
  </w:style>
  <w:style w:type="paragraph" w:styleId="Xl66" w:customStyle="1">
    <w:name w:val="xl66"/>
    <w:basedOn w:val="Normal"/>
    <w:qFormat/>
    <w:rsid w:val="002c4c01"/>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cs="Arial"/>
      <w:sz w:val="18"/>
      <w:szCs w:val="18"/>
    </w:rPr>
  </w:style>
  <w:style w:type="paragraph" w:styleId="Xl67" w:customStyle="1">
    <w:name w:val="xl67"/>
    <w:basedOn w:val="Normal"/>
    <w:qFormat/>
    <w:rsid w:val="002c4c01"/>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cs="Arial"/>
      <w:sz w:val="16"/>
      <w:szCs w:val="16"/>
    </w:rPr>
  </w:style>
  <w:style w:type="paragraph" w:styleId="Xl68" w:customStyle="1">
    <w:name w:val="xl68"/>
    <w:basedOn w:val="Normal"/>
    <w:qFormat/>
    <w:rsid w:val="002c4c01"/>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cs="Arial"/>
      <w:color w:val="000000"/>
      <w:sz w:val="16"/>
      <w:szCs w:val="16"/>
    </w:rPr>
  </w:style>
  <w:style w:type="paragraph" w:styleId="Xl69" w:customStyle="1">
    <w:name w:val="xl69"/>
    <w:basedOn w:val="Normal"/>
    <w:qFormat/>
    <w:rsid w:val="002c4c01"/>
    <w:pPr>
      <w:pBdr>
        <w:top w:val="single" w:sz="8" w:space="0" w:color="000000"/>
        <w:left w:val="single" w:sz="8" w:space="0" w:color="000000"/>
        <w:bottom w:val="single" w:sz="4" w:space="0" w:color="000000"/>
        <w:right w:val="single" w:sz="4" w:space="0" w:color="000000"/>
      </w:pBdr>
      <w:spacing w:beforeAutospacing="1" w:afterAutospacing="1"/>
      <w:jc w:val="center"/>
      <w:textAlignment w:val="center"/>
    </w:pPr>
    <w:rPr>
      <w:rFonts w:cs="Arial"/>
      <w:b/>
      <w:bCs/>
      <w:sz w:val="16"/>
      <w:szCs w:val="16"/>
    </w:rPr>
  </w:style>
  <w:style w:type="paragraph" w:styleId="Xl70" w:customStyle="1">
    <w:name w:val="xl70"/>
    <w:basedOn w:val="Normal"/>
    <w:qFormat/>
    <w:rsid w:val="002c4c01"/>
    <w:pPr>
      <w:pBdr>
        <w:top w:val="single" w:sz="8" w:space="0" w:color="000000"/>
        <w:left w:val="single" w:sz="4" w:space="0" w:color="000000"/>
        <w:bottom w:val="single" w:sz="4" w:space="0" w:color="000000"/>
        <w:right w:val="single" w:sz="4" w:space="0" w:color="000000"/>
      </w:pBdr>
      <w:spacing w:beforeAutospacing="1" w:afterAutospacing="1"/>
      <w:jc w:val="center"/>
      <w:textAlignment w:val="center"/>
    </w:pPr>
    <w:rPr>
      <w:rFonts w:cs="Arial"/>
      <w:b/>
      <w:bCs/>
      <w:sz w:val="16"/>
      <w:szCs w:val="16"/>
    </w:rPr>
  </w:style>
  <w:style w:type="paragraph" w:styleId="Xl71" w:customStyle="1">
    <w:name w:val="xl71"/>
    <w:basedOn w:val="Normal"/>
    <w:qFormat/>
    <w:rsid w:val="002c4c01"/>
    <w:pPr>
      <w:pBdr>
        <w:top w:val="single" w:sz="8" w:space="0" w:color="000000"/>
        <w:left w:val="single" w:sz="4" w:space="0" w:color="000000"/>
        <w:bottom w:val="single" w:sz="4" w:space="0" w:color="000000"/>
        <w:right w:val="single" w:sz="4" w:space="0" w:color="000000"/>
      </w:pBdr>
      <w:spacing w:beforeAutospacing="1" w:afterAutospacing="1"/>
      <w:jc w:val="center"/>
      <w:textAlignment w:val="center"/>
    </w:pPr>
    <w:rPr>
      <w:rFonts w:cs="Arial"/>
      <w:b/>
      <w:bCs/>
      <w:sz w:val="16"/>
      <w:szCs w:val="16"/>
    </w:rPr>
  </w:style>
  <w:style w:type="paragraph" w:styleId="Xl72" w:customStyle="1">
    <w:name w:val="xl72"/>
    <w:basedOn w:val="Normal"/>
    <w:qFormat/>
    <w:rsid w:val="002c4c01"/>
    <w:pPr>
      <w:pBdr>
        <w:top w:val="single" w:sz="8" w:space="0" w:color="000000"/>
        <w:left w:val="single" w:sz="4" w:space="0" w:color="000000"/>
        <w:bottom w:val="single" w:sz="4" w:space="0" w:color="000000"/>
        <w:right w:val="single" w:sz="8" w:space="0" w:color="000000"/>
      </w:pBdr>
      <w:spacing w:beforeAutospacing="1" w:afterAutospacing="1"/>
      <w:textAlignment w:val="center"/>
    </w:pPr>
    <w:rPr>
      <w:rFonts w:cs="Arial"/>
      <w:b/>
      <w:bCs/>
      <w:sz w:val="16"/>
      <w:szCs w:val="16"/>
    </w:rPr>
  </w:style>
  <w:style w:type="paragraph" w:styleId="Xl73" w:customStyle="1">
    <w:name w:val="xl73"/>
    <w:basedOn w:val="Normal"/>
    <w:qFormat/>
    <w:rsid w:val="002c4c01"/>
    <w:pPr>
      <w:pBdr>
        <w:top w:val="single" w:sz="4" w:space="0" w:color="000000"/>
        <w:left w:val="single" w:sz="8" w:space="0" w:color="000000"/>
        <w:bottom w:val="single" w:sz="4" w:space="0" w:color="000000"/>
        <w:right w:val="single" w:sz="4" w:space="0" w:color="000000"/>
      </w:pBdr>
      <w:spacing w:beforeAutospacing="1" w:afterAutospacing="1"/>
      <w:jc w:val="center"/>
      <w:textAlignment w:val="center"/>
    </w:pPr>
    <w:rPr>
      <w:rFonts w:cs="Arial"/>
      <w:sz w:val="18"/>
      <w:szCs w:val="18"/>
    </w:rPr>
  </w:style>
  <w:style w:type="paragraph" w:styleId="Xl74" w:customStyle="1">
    <w:name w:val="xl74"/>
    <w:basedOn w:val="Normal"/>
    <w:qFormat/>
    <w:rsid w:val="002c4c01"/>
    <w:pPr>
      <w:pBdr>
        <w:top w:val="single" w:sz="4" w:space="0" w:color="000000"/>
        <w:left w:val="single" w:sz="4" w:space="0" w:color="000000"/>
        <w:bottom w:val="single" w:sz="4" w:space="0" w:color="000000"/>
        <w:right w:val="single" w:sz="8" w:space="0" w:color="000000"/>
      </w:pBdr>
      <w:spacing w:beforeAutospacing="1" w:afterAutospacing="1"/>
      <w:textAlignment w:val="center"/>
    </w:pPr>
    <w:rPr>
      <w:rFonts w:cs="Arial"/>
      <w:b/>
      <w:bCs/>
      <w:sz w:val="16"/>
      <w:szCs w:val="16"/>
    </w:rPr>
  </w:style>
  <w:style w:type="paragraph" w:styleId="Xl75" w:customStyle="1">
    <w:name w:val="xl75"/>
    <w:basedOn w:val="Normal"/>
    <w:qFormat/>
    <w:rsid w:val="002c4c01"/>
    <w:pPr>
      <w:pBdr>
        <w:top w:val="single" w:sz="4" w:space="0" w:color="000000"/>
        <w:left w:val="single" w:sz="8" w:space="0" w:color="000000"/>
        <w:bottom w:val="single" w:sz="4" w:space="0" w:color="000000"/>
        <w:right w:val="single" w:sz="4" w:space="0" w:color="000000"/>
      </w:pBdr>
      <w:spacing w:beforeAutospacing="1" w:afterAutospacing="1"/>
      <w:jc w:val="center"/>
      <w:textAlignment w:val="center"/>
    </w:pPr>
    <w:rPr>
      <w:rFonts w:cs="Arial"/>
      <w:sz w:val="18"/>
      <w:szCs w:val="18"/>
    </w:rPr>
  </w:style>
  <w:style w:type="paragraph" w:styleId="Xl76" w:customStyle="1">
    <w:name w:val="xl76"/>
    <w:basedOn w:val="Normal"/>
    <w:qFormat/>
    <w:rsid w:val="002c4c01"/>
    <w:pPr>
      <w:pBdr>
        <w:top w:val="single" w:sz="4" w:space="0" w:color="000000"/>
        <w:left w:val="single" w:sz="4" w:space="0" w:color="000000"/>
        <w:bottom w:val="single" w:sz="4" w:space="0" w:color="000000"/>
        <w:right w:val="single" w:sz="8" w:space="0" w:color="000000"/>
      </w:pBdr>
      <w:spacing w:beforeAutospacing="1" w:afterAutospacing="1"/>
      <w:textAlignment w:val="center"/>
    </w:pPr>
    <w:rPr>
      <w:rFonts w:cs="Arial"/>
      <w:sz w:val="16"/>
      <w:szCs w:val="16"/>
    </w:rPr>
  </w:style>
  <w:style w:type="paragraph" w:styleId="Xl77" w:customStyle="1">
    <w:name w:val="xl77"/>
    <w:basedOn w:val="Normal"/>
    <w:qFormat/>
    <w:rsid w:val="002c4c01"/>
    <w:pPr>
      <w:pBdr>
        <w:top w:val="single" w:sz="4" w:space="0" w:color="000000"/>
        <w:left w:val="single" w:sz="4" w:space="0" w:color="000000"/>
        <w:bottom w:val="single" w:sz="4" w:space="0" w:color="000000"/>
        <w:right w:val="single" w:sz="8" w:space="0" w:color="000000"/>
      </w:pBdr>
      <w:spacing w:beforeAutospacing="1" w:afterAutospacing="1"/>
      <w:textAlignment w:val="center"/>
    </w:pPr>
    <w:rPr>
      <w:rFonts w:cs="Arial"/>
      <w:b/>
      <w:bCs/>
      <w:color w:val="000000"/>
      <w:sz w:val="12"/>
      <w:szCs w:val="12"/>
    </w:rPr>
  </w:style>
  <w:style w:type="paragraph" w:styleId="Xl78" w:customStyle="1">
    <w:name w:val="xl78"/>
    <w:basedOn w:val="Normal"/>
    <w:qFormat/>
    <w:rsid w:val="002c4c01"/>
    <w:pPr>
      <w:pBdr>
        <w:top w:val="single" w:sz="4" w:space="0" w:color="000000"/>
        <w:left w:val="single" w:sz="4" w:space="0" w:color="000000"/>
        <w:bottom w:val="single" w:sz="4" w:space="0" w:color="000000"/>
        <w:right w:val="single" w:sz="8" w:space="0" w:color="000000"/>
      </w:pBdr>
      <w:spacing w:beforeAutospacing="1" w:afterAutospacing="1"/>
      <w:textAlignment w:val="center"/>
    </w:pPr>
    <w:rPr>
      <w:rFonts w:cs="Arial"/>
      <w:b/>
      <w:bCs/>
      <w:sz w:val="12"/>
      <w:szCs w:val="12"/>
    </w:rPr>
  </w:style>
  <w:style w:type="paragraph" w:styleId="Xl79" w:customStyle="1">
    <w:name w:val="xl79"/>
    <w:basedOn w:val="Normal"/>
    <w:qFormat/>
    <w:rsid w:val="002c4c01"/>
    <w:pPr>
      <w:pBdr>
        <w:top w:val="single" w:sz="4" w:space="0" w:color="000000"/>
        <w:left w:val="single" w:sz="8" w:space="0" w:color="000000"/>
        <w:bottom w:val="single" w:sz="8" w:space="0" w:color="000000"/>
        <w:right w:val="single" w:sz="4" w:space="0" w:color="000000"/>
      </w:pBdr>
      <w:spacing w:beforeAutospacing="1" w:afterAutospacing="1"/>
      <w:textAlignment w:val="center"/>
    </w:pPr>
    <w:rPr>
      <w:rFonts w:cs="Arial"/>
      <w:sz w:val="18"/>
      <w:szCs w:val="18"/>
    </w:rPr>
  </w:style>
  <w:style w:type="paragraph" w:styleId="Xl80" w:customStyle="1">
    <w:name w:val="xl80"/>
    <w:basedOn w:val="Normal"/>
    <w:qFormat/>
    <w:rsid w:val="002c4c01"/>
    <w:pPr>
      <w:pBdr>
        <w:top w:val="single" w:sz="4" w:space="0" w:color="000000"/>
        <w:left w:val="single" w:sz="4" w:space="0" w:color="000000"/>
        <w:bottom w:val="single" w:sz="8" w:space="0" w:color="000000"/>
        <w:right w:val="single" w:sz="4" w:space="0" w:color="000000"/>
      </w:pBdr>
      <w:spacing w:beforeAutospacing="1" w:afterAutospacing="1"/>
      <w:jc w:val="center"/>
      <w:textAlignment w:val="center"/>
    </w:pPr>
    <w:rPr>
      <w:rFonts w:cs="Arial"/>
      <w:sz w:val="18"/>
      <w:szCs w:val="18"/>
    </w:rPr>
  </w:style>
  <w:style w:type="paragraph" w:styleId="Xl81" w:customStyle="1">
    <w:name w:val="xl81"/>
    <w:basedOn w:val="Normal"/>
    <w:qFormat/>
    <w:rsid w:val="002c4c01"/>
    <w:pPr>
      <w:pBdr>
        <w:top w:val="single" w:sz="4" w:space="0" w:color="000000"/>
        <w:left w:val="single" w:sz="4" w:space="0" w:color="000000"/>
        <w:bottom w:val="single" w:sz="8" w:space="0" w:color="000000"/>
        <w:right w:val="single" w:sz="4" w:space="0" w:color="000000"/>
      </w:pBdr>
      <w:spacing w:beforeAutospacing="1" w:afterAutospacing="1"/>
      <w:jc w:val="center"/>
      <w:textAlignment w:val="center"/>
    </w:pPr>
    <w:rPr>
      <w:rFonts w:cs="Arial"/>
      <w:sz w:val="16"/>
      <w:szCs w:val="16"/>
    </w:rPr>
  </w:style>
  <w:style w:type="paragraph" w:styleId="Xl82" w:customStyle="1">
    <w:name w:val="xl82"/>
    <w:basedOn w:val="Normal"/>
    <w:qFormat/>
    <w:rsid w:val="002c4c01"/>
    <w:pPr>
      <w:pBdr>
        <w:top w:val="single" w:sz="4" w:space="0" w:color="000000"/>
        <w:left w:val="single" w:sz="4" w:space="0" w:color="000000"/>
        <w:bottom w:val="single" w:sz="8" w:space="0" w:color="000000"/>
        <w:right w:val="single" w:sz="8" w:space="0" w:color="000000"/>
      </w:pBdr>
      <w:spacing w:beforeAutospacing="1" w:afterAutospacing="1"/>
      <w:textAlignment w:val="center"/>
    </w:pPr>
    <w:rPr>
      <w:rFonts w:cs="Arial"/>
      <w:b/>
      <w:bCs/>
      <w:sz w:val="12"/>
      <w:szCs w:val="12"/>
    </w:rPr>
  </w:style>
  <w:style w:type="paragraph" w:styleId="Xl83" w:customStyle="1">
    <w:name w:val="xl83"/>
    <w:basedOn w:val="Normal"/>
    <w:qFormat/>
    <w:rsid w:val="002c4c01"/>
    <w:pPr>
      <w:pBdr>
        <w:top w:val="single" w:sz="8" w:space="0" w:color="000000"/>
        <w:left w:val="single" w:sz="8" w:space="0" w:color="000000"/>
      </w:pBdr>
      <w:spacing w:beforeAutospacing="1" w:afterAutospacing="1"/>
      <w:textAlignment w:val="center"/>
    </w:pPr>
    <w:rPr>
      <w:rFonts w:cs="Arial"/>
      <w:sz w:val="18"/>
      <w:szCs w:val="18"/>
    </w:rPr>
  </w:style>
  <w:style w:type="paragraph" w:styleId="Xl84" w:customStyle="1">
    <w:name w:val="xl84"/>
    <w:basedOn w:val="Normal"/>
    <w:qFormat/>
    <w:rsid w:val="002c4c01"/>
    <w:pPr>
      <w:pBdr>
        <w:top w:val="single" w:sz="8" w:space="0" w:color="000000"/>
      </w:pBdr>
      <w:spacing w:beforeAutospacing="1" w:afterAutospacing="1"/>
      <w:jc w:val="center"/>
      <w:textAlignment w:val="center"/>
    </w:pPr>
    <w:rPr>
      <w:rFonts w:cs="Arial"/>
      <w:b/>
      <w:bCs/>
      <w:sz w:val="18"/>
      <w:szCs w:val="18"/>
    </w:rPr>
  </w:style>
  <w:style w:type="paragraph" w:styleId="Xl85" w:customStyle="1">
    <w:name w:val="xl85"/>
    <w:basedOn w:val="Normal"/>
    <w:qFormat/>
    <w:rsid w:val="002c4c01"/>
    <w:pPr>
      <w:pBdr>
        <w:top w:val="single" w:sz="8" w:space="0" w:color="000000"/>
      </w:pBdr>
      <w:spacing w:beforeAutospacing="1" w:afterAutospacing="1"/>
      <w:jc w:val="center"/>
      <w:textAlignment w:val="center"/>
    </w:pPr>
    <w:rPr>
      <w:rFonts w:cs="Arial"/>
      <w:sz w:val="18"/>
      <w:szCs w:val="18"/>
    </w:rPr>
  </w:style>
  <w:style w:type="paragraph" w:styleId="Xl86" w:customStyle="1">
    <w:name w:val="xl86"/>
    <w:basedOn w:val="Normal"/>
    <w:qFormat/>
    <w:rsid w:val="002c4c01"/>
    <w:pPr>
      <w:pBdr>
        <w:top w:val="single" w:sz="8" w:space="0" w:color="000000"/>
      </w:pBdr>
      <w:spacing w:beforeAutospacing="1" w:afterAutospacing="1"/>
      <w:jc w:val="center"/>
      <w:textAlignment w:val="center"/>
    </w:pPr>
    <w:rPr>
      <w:rFonts w:cs="Arial"/>
      <w:sz w:val="16"/>
      <w:szCs w:val="16"/>
    </w:rPr>
  </w:style>
  <w:style w:type="paragraph" w:styleId="Xl87" w:customStyle="1">
    <w:name w:val="xl87"/>
    <w:basedOn w:val="Normal"/>
    <w:qFormat/>
    <w:rsid w:val="002c4c01"/>
    <w:pPr>
      <w:pBdr>
        <w:top w:val="single" w:sz="8" w:space="0" w:color="000000"/>
        <w:right w:val="single" w:sz="8" w:space="0" w:color="000000"/>
      </w:pBdr>
      <w:spacing w:beforeAutospacing="1" w:afterAutospacing="1"/>
      <w:textAlignment w:val="center"/>
    </w:pPr>
    <w:rPr>
      <w:rFonts w:cs="Arial"/>
      <w:b/>
      <w:bCs/>
      <w:sz w:val="12"/>
      <w:szCs w:val="12"/>
    </w:rPr>
  </w:style>
  <w:style w:type="paragraph" w:styleId="Xl88" w:customStyle="1">
    <w:name w:val="xl88"/>
    <w:basedOn w:val="Normal"/>
    <w:qFormat/>
    <w:rsid w:val="002c4c01"/>
    <w:pPr>
      <w:pBdr>
        <w:top w:val="single" w:sz="8" w:space="0" w:color="000000"/>
        <w:right w:val="single" w:sz="8" w:space="0" w:color="000000"/>
      </w:pBdr>
      <w:spacing w:beforeAutospacing="1" w:afterAutospacing="1"/>
    </w:pPr>
    <w:rPr>
      <w:rFonts w:ascii="Times" w:hAnsi="Times"/>
      <w:sz w:val="20"/>
    </w:rPr>
  </w:style>
  <w:style w:type="paragraph" w:styleId="Xl89" w:customStyle="1">
    <w:name w:val="xl89"/>
    <w:basedOn w:val="Normal"/>
    <w:qFormat/>
    <w:rsid w:val="002c4c01"/>
    <w:pPr>
      <w:pBdr>
        <w:right w:val="single" w:sz="8" w:space="0" w:color="000000"/>
      </w:pBdr>
      <w:spacing w:beforeAutospacing="1" w:afterAutospacing="1"/>
    </w:pPr>
    <w:rPr>
      <w:rFonts w:ascii="Times" w:hAnsi="Times"/>
      <w:sz w:val="20"/>
    </w:rPr>
  </w:style>
  <w:style w:type="paragraph" w:styleId="Xl90" w:customStyle="1">
    <w:name w:val="xl90"/>
    <w:basedOn w:val="Normal"/>
    <w:qFormat/>
    <w:rsid w:val="002c4c01"/>
    <w:pPr>
      <w:pBdr>
        <w:bottom w:val="single" w:sz="8" w:space="0" w:color="000000"/>
        <w:right w:val="single" w:sz="8" w:space="0" w:color="000000"/>
      </w:pBdr>
      <w:spacing w:beforeAutospacing="1" w:afterAutospacing="1"/>
    </w:pPr>
    <w:rPr>
      <w:rFonts w:ascii="Times" w:hAnsi="Times"/>
      <w:sz w:val="20"/>
    </w:rPr>
  </w:style>
  <w:style w:type="paragraph" w:styleId="Xl91" w:customStyle="1">
    <w:name w:val="xl91"/>
    <w:basedOn w:val="Normal"/>
    <w:qFormat/>
    <w:rsid w:val="002c4c01"/>
    <w:pPr>
      <w:pBdr>
        <w:left w:val="single" w:sz="8" w:space="0" w:color="000000"/>
      </w:pBdr>
      <w:spacing w:beforeAutospacing="1" w:afterAutospacing="1"/>
      <w:textAlignment w:val="center"/>
    </w:pPr>
    <w:rPr>
      <w:rFonts w:cs="Arial"/>
      <w:b/>
      <w:bCs/>
      <w:sz w:val="16"/>
      <w:szCs w:val="16"/>
    </w:rPr>
  </w:style>
  <w:style w:type="paragraph" w:styleId="Xl92" w:customStyle="1">
    <w:name w:val="xl92"/>
    <w:basedOn w:val="Normal"/>
    <w:qFormat/>
    <w:rsid w:val="002c4c01"/>
    <w:pPr>
      <w:spacing w:beforeAutospacing="1" w:afterAutospacing="1"/>
      <w:textAlignment w:val="center"/>
    </w:pPr>
    <w:rPr>
      <w:rFonts w:cs="Arial"/>
      <w:b/>
      <w:bCs/>
      <w:sz w:val="16"/>
      <w:szCs w:val="16"/>
    </w:rPr>
  </w:style>
  <w:style w:type="paragraph" w:styleId="Xl93" w:customStyle="1">
    <w:name w:val="xl93"/>
    <w:basedOn w:val="Normal"/>
    <w:qFormat/>
    <w:rsid w:val="002c4c01"/>
    <w:pPr>
      <w:pBdr>
        <w:left w:val="single" w:sz="8" w:space="0" w:color="000000"/>
      </w:pBdr>
      <w:spacing w:beforeAutospacing="1" w:afterAutospacing="1"/>
      <w:textAlignment w:val="center"/>
    </w:pPr>
    <w:rPr>
      <w:rFonts w:cs="Arial"/>
      <w:sz w:val="16"/>
      <w:szCs w:val="16"/>
    </w:rPr>
  </w:style>
  <w:style w:type="paragraph" w:styleId="Xl94" w:customStyle="1">
    <w:name w:val="xl94"/>
    <w:basedOn w:val="Normal"/>
    <w:qFormat/>
    <w:rsid w:val="002c4c01"/>
    <w:pPr>
      <w:spacing w:beforeAutospacing="1" w:afterAutospacing="1"/>
      <w:textAlignment w:val="center"/>
    </w:pPr>
    <w:rPr>
      <w:rFonts w:cs="Arial"/>
      <w:sz w:val="16"/>
      <w:szCs w:val="16"/>
    </w:rPr>
  </w:style>
  <w:style w:type="paragraph" w:styleId="Xl95" w:customStyle="1">
    <w:name w:val="xl95"/>
    <w:basedOn w:val="Normal"/>
    <w:qFormat/>
    <w:rsid w:val="002c4c01"/>
    <w:pPr>
      <w:pBdr>
        <w:left w:val="single" w:sz="8" w:space="0" w:color="000000"/>
        <w:bottom w:val="single" w:sz="8" w:space="0" w:color="000000"/>
      </w:pBdr>
      <w:spacing w:beforeAutospacing="1" w:afterAutospacing="1"/>
      <w:textAlignment w:val="center"/>
    </w:pPr>
    <w:rPr>
      <w:rFonts w:cs="Arial"/>
      <w:sz w:val="16"/>
      <w:szCs w:val="16"/>
    </w:rPr>
  </w:style>
  <w:style w:type="paragraph" w:styleId="Xl96" w:customStyle="1">
    <w:name w:val="xl96"/>
    <w:basedOn w:val="Normal"/>
    <w:qFormat/>
    <w:rsid w:val="002c4c01"/>
    <w:pPr>
      <w:pBdr>
        <w:bottom w:val="single" w:sz="8" w:space="0" w:color="000000"/>
      </w:pBdr>
      <w:spacing w:beforeAutospacing="1" w:afterAutospacing="1"/>
      <w:textAlignment w:val="center"/>
    </w:pPr>
    <w:rPr>
      <w:rFonts w:cs="Arial"/>
      <w:sz w:val="16"/>
      <w:szCs w:val="16"/>
    </w:rPr>
  </w:style>
  <w:style w:type="paragraph" w:styleId="Xl97" w:customStyle="1">
    <w:name w:val="xl97"/>
    <w:basedOn w:val="Normal"/>
    <w:qFormat/>
    <w:rsid w:val="002c4c01"/>
    <w:pPr>
      <w:pBdr>
        <w:top w:val="single" w:sz="8" w:space="0" w:color="000000"/>
        <w:left w:val="single" w:sz="8" w:space="0" w:color="000000"/>
      </w:pBdr>
      <w:spacing w:beforeAutospacing="1" w:afterAutospacing="1"/>
      <w:textAlignment w:val="center"/>
    </w:pPr>
    <w:rPr>
      <w:rFonts w:cs="Arial"/>
      <w:b/>
      <w:bCs/>
      <w:sz w:val="16"/>
      <w:szCs w:val="16"/>
    </w:rPr>
  </w:style>
  <w:style w:type="paragraph" w:styleId="Xl98" w:customStyle="1">
    <w:name w:val="xl98"/>
    <w:basedOn w:val="Normal"/>
    <w:qFormat/>
    <w:rsid w:val="002c4c01"/>
    <w:pPr>
      <w:pBdr>
        <w:top w:val="single" w:sz="8" w:space="0" w:color="000000"/>
      </w:pBdr>
      <w:spacing w:beforeAutospacing="1" w:afterAutospacing="1"/>
      <w:textAlignment w:val="center"/>
    </w:pPr>
    <w:rPr>
      <w:rFonts w:cs="Arial"/>
      <w:b/>
      <w:bCs/>
      <w:sz w:val="16"/>
      <w:szCs w:val="16"/>
    </w:rPr>
  </w:style>
  <w:style w:type="paragraph" w:styleId="ListParagraph">
    <w:name w:val="List Paragraph"/>
    <w:basedOn w:val="Normal"/>
    <w:qFormat/>
    <w:rsid w:val="003d02a0"/>
    <w:pPr>
      <w:spacing w:before="0" w:after="0"/>
      <w:ind w:left="720"/>
      <w:contextualSpacing/>
    </w:pPr>
    <w:rPr/>
  </w:style>
  <w:style w:type="paragraph" w:styleId="Pagetitel" w:customStyle="1">
    <w:name w:val="Page_titel"/>
    <w:basedOn w:val="Normal"/>
    <w:qFormat/>
    <w:rsid w:val="00e82c0b"/>
    <w:pPr>
      <w:pBdr>
        <w:bottom w:val="single" w:sz="6" w:space="1" w:color="000000"/>
      </w:pBdr>
      <w:tabs>
        <w:tab w:val="clear" w:pos="720"/>
        <w:tab w:val="left" w:pos="3119" w:leader="none"/>
      </w:tabs>
      <w:spacing w:before="0" w:after="120"/>
      <w:ind w:right="-1"/>
    </w:pPr>
    <w:rPr>
      <w:rFonts w:ascii="MetaPlusBold-Italic" w:hAnsi="MetaPlusBold-Italic"/>
      <w:b/>
      <w:sz w:val="24"/>
      <w:lang w:eastAsia="en-US"/>
    </w:rPr>
  </w:style>
  <w:style w:type="paragraph" w:styleId="Liste1" w:customStyle="1">
    <w:name w:val="Liste 1"/>
    <w:basedOn w:val="Normal"/>
    <w:qFormat/>
    <w:rsid w:val="001e35db"/>
    <w:pPr>
      <w:spacing w:before="0" w:after="120"/>
      <w:ind w:hanging="1418" w:left="1418"/>
    </w:pPr>
    <w:rPr>
      <w:rFonts w:cs="Arial"/>
      <w:sz w:val="24"/>
      <w:szCs w:val="24"/>
    </w:rPr>
  </w:style>
  <w:style w:type="paragraph" w:styleId="DocumentMap">
    <w:name w:val="Document Map"/>
    <w:basedOn w:val="Normal"/>
    <w:link w:val="MappadocumentoCarattere"/>
    <w:qFormat/>
    <w:rsid w:val="001e35db"/>
    <w:pPr>
      <w:shd w:val="clear" w:color="auto" w:fill="000080"/>
    </w:pPr>
    <w:rPr>
      <w:rFonts w:ascii="Tahoma" w:hAnsi="Tahoma" w:cs="Tahoma"/>
      <w:szCs w:val="22"/>
    </w:rPr>
  </w:style>
  <w:style w:type="paragraph" w:styleId="Closing">
    <w:name w:val="Closing"/>
    <w:basedOn w:val="Normal"/>
    <w:link w:val="FormuladichiusuraCarattere"/>
    <w:rsid w:val="00284ba0"/>
    <w:pPr/>
    <w:rPr>
      <w:rFonts w:ascii="Franklin Gothic Book" w:hAnsi="Franklin Gothic Book" w:cs="Franklin Gothic Book"/>
      <w:sz w:val="24"/>
      <w:szCs w:val="24"/>
    </w:rPr>
  </w:style>
  <w:style w:type="paragraph" w:styleId="Default" w:customStyle="1">
    <w:name w:val="Default"/>
    <w:qFormat/>
    <w:rsid w:val="00c54a34"/>
    <w:pPr>
      <w:widowControl/>
      <w:suppressAutoHyphens w:val="true"/>
      <w:bidi w:val="0"/>
      <w:spacing w:before="0" w:after="0"/>
      <w:jc w:val="left"/>
    </w:pPr>
    <w:rPr>
      <w:rFonts w:ascii="Arial Bold MT" w:hAnsi="Arial Bold MT" w:eastAsia="Times New Roman" w:cs="Arial Bold MT"/>
      <w:color w:val="000000"/>
      <w:kern w:val="0"/>
      <w:sz w:val="24"/>
      <w:szCs w:val="24"/>
      <w:lang w:val="it-CH" w:eastAsia="de-CH" w:bidi="ar-SA"/>
    </w:rPr>
  </w:style>
  <w:style w:type="paragraph" w:styleId="NoSpacing">
    <w:name w:val="No Spacing"/>
    <w:uiPriority w:val="1"/>
    <w:qFormat/>
    <w:rsid w:val="00c54a34"/>
    <w:pPr>
      <w:widowControl/>
      <w:suppressAutoHyphens w:val="true"/>
      <w:bidi w:val="0"/>
      <w:spacing w:before="0" w:after="0"/>
      <w:jc w:val="left"/>
    </w:pPr>
    <w:rPr>
      <w:rFonts w:ascii="Arial" w:hAnsi="Arial" w:eastAsia="Times New Roman" w:cs="Times New Roman"/>
      <w:color w:val="auto"/>
      <w:kern w:val="0"/>
      <w:sz w:val="22"/>
      <w:szCs w:val="20"/>
      <w:lang w:val="it-CH" w:eastAsia="de-DE" w:bidi="ar-SA"/>
    </w:rPr>
  </w:style>
  <w:style w:type="paragraph" w:styleId="Sprechblasentext1" w:customStyle="1">
    <w:name w:val="Sprechblasentext1"/>
    <w:basedOn w:val="Normal"/>
    <w:semiHidden/>
    <w:qFormat/>
    <w:rsid w:val="00471c17"/>
    <w:pPr/>
    <w:rPr>
      <w:rFonts w:ascii="Tahoma" w:hAnsi="Tahoma" w:cs="Tahoma"/>
      <w:sz w:val="16"/>
      <w:szCs w:val="16"/>
    </w:rPr>
  </w:style>
  <w:style w:type="paragraph" w:styleId="NormalWeb">
    <w:name w:val="Normal (Web)"/>
    <w:basedOn w:val="Normal"/>
    <w:uiPriority w:val="99"/>
    <w:semiHidden/>
    <w:unhideWhenUsed/>
    <w:qFormat/>
    <w:rsid w:val="00332280"/>
    <w:pPr>
      <w:spacing w:beforeAutospacing="1" w:afterAutospacing="1"/>
    </w:pPr>
    <w:rPr>
      <w:rFonts w:ascii="Times New Roman" w:hAnsi="Times New Roman" w:eastAsia="" w:eastAsiaTheme="minorEastAsia"/>
      <w:sz w:val="24"/>
      <w:szCs w:val="24"/>
      <w:lang w:eastAsia="de-CH"/>
    </w:rPr>
  </w:style>
  <w:style w:type="paragraph" w:styleId="Subtitle">
    <w:name w:val="Subtitle"/>
    <w:basedOn w:val="Normal"/>
    <w:next w:val="Normal"/>
    <w:link w:val="SottotitoloCarattere"/>
    <w:qFormat/>
    <w:rsid w:val="00591414"/>
    <w:pPr>
      <w:spacing w:before="0" w:after="160"/>
    </w:pPr>
    <w:rPr>
      <w:rFonts w:ascii="Calibri" w:hAnsi="Calibri" w:eastAsia="" w:cs="" w:asciiTheme="minorHAnsi" w:cstheme="minorBidi" w:eastAsiaTheme="minorEastAsia" w:hAnsiTheme="minorHAnsi"/>
      <w:color w:themeColor="text1" w:themeTint="a5" w:val="5A5A5A"/>
      <w:spacing w:val="15"/>
      <w:szCs w:val="22"/>
    </w:rPr>
  </w:style>
  <w:style w:type="paragraph" w:styleId="HTMLPreformatted">
    <w:name w:val="HTML Preformatted"/>
    <w:basedOn w:val="Normal"/>
    <w:link w:val="PreformattatoHTMLCarattere"/>
    <w:uiPriority w:val="99"/>
    <w:unhideWhenUsed/>
    <w:qFormat/>
    <w:rsid w:val="00c63b4c"/>
    <w:pPr>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rPr>
      <w:rFonts w:ascii="Courier New" w:hAnsi="Courier New" w:cs="Courier New"/>
      <w:sz w:val="20"/>
      <w:lang w:eastAsia="de-CH"/>
    </w:rPr>
  </w:style>
  <w:style w:type="paragraph" w:styleId="Corpo" w:customStyle="1">
    <w:name w:val="Corpo"/>
    <w:qFormat/>
    <w:rsid w:val="003663f7"/>
    <w:pPr>
      <w:widowControl/>
      <w:suppressAutoHyphens w:val="true"/>
      <w:bidi w:val="0"/>
      <w:spacing w:lineRule="auto" w:line="276" w:before="0" w:after="200"/>
      <w:jc w:val="left"/>
    </w:pPr>
    <w:rPr>
      <w:rFonts w:ascii="Calibri" w:hAnsi="Calibri" w:eastAsia="Arial Unicode MS" w:cs="Arial Unicode MS"/>
      <w:color w:val="000000"/>
      <w:kern w:val="0"/>
      <w:sz w:val="22"/>
      <w:szCs w:val="22"/>
      <w:u w:val="none" w:color="000000"/>
      <w:lang w:val="it-CH" w:eastAsia="it-CH" w:bidi="ar-SA"/>
      <w14:textOutline w14:w="0" w14:cap="flat" w14:cmpd="sng" w14:algn="ctr">
        <w14:noFill/>
        <w14:prstDash w14:val="solid"/>
        <w14:bevel/>
      </w14:textOutline>
    </w:rPr>
  </w:style>
  <w:style w:type="paragraph" w:styleId="Intestazione1" w:customStyle="1">
    <w:name w:val="Intestazione1"/>
    <w:next w:val="Corpo"/>
    <w:qFormat/>
    <w:rsid w:val="003663f7"/>
    <w:pPr>
      <w:keepNext w:val="true"/>
      <w:keepLines/>
      <w:widowControl/>
      <w:suppressAutoHyphens w:val="true"/>
      <w:bidi w:val="0"/>
      <w:spacing w:lineRule="auto" w:line="276" w:before="480" w:after="0"/>
      <w:jc w:val="left"/>
      <w:outlineLvl w:val="0"/>
    </w:pPr>
    <w:rPr>
      <w:rFonts w:ascii="Cambria" w:hAnsi="Cambria" w:eastAsia="Arial Unicode MS" w:cs="Arial Unicode MS"/>
      <w:b/>
      <w:bCs/>
      <w:color w:val="365F91"/>
      <w:kern w:val="0"/>
      <w:sz w:val="28"/>
      <w:szCs w:val="28"/>
      <w:u w:val="none" w:color="365F91"/>
      <w:lang w:val="it-CH" w:eastAsia="it-CH" w:bidi="ar-SA"/>
      <w14:textOutline w14:w="0" w14:cap="flat" w14:cmpd="sng" w14:algn="ctr">
        <w14:noFill/>
        <w14:prstDash w14:val="solid"/>
        <w14:bevel/>
      </w14:textOutline>
    </w:rPr>
  </w:style>
  <w:style w:type="paragraph" w:styleId="Intestazione2" w:customStyle="1">
    <w:name w:val="Intestazione 2"/>
    <w:next w:val="Corpo"/>
    <w:qFormat/>
    <w:rsid w:val="003663f7"/>
    <w:pPr>
      <w:keepNext w:val="true"/>
      <w:keepLines/>
      <w:widowControl/>
      <w:suppressAutoHyphens w:val="true"/>
      <w:bidi w:val="0"/>
      <w:spacing w:lineRule="auto" w:line="276" w:before="200" w:after="0"/>
      <w:jc w:val="left"/>
      <w:outlineLvl w:val="1"/>
    </w:pPr>
    <w:rPr>
      <w:rFonts w:ascii="Cambria" w:hAnsi="Cambria" w:eastAsia="Arial Unicode MS" w:cs="Arial Unicode MS"/>
      <w:b/>
      <w:bCs/>
      <w:color w:val="4F81BD"/>
      <w:kern w:val="0"/>
      <w:sz w:val="26"/>
      <w:szCs w:val="26"/>
      <w:u w:val="none" w:color="4F81BD"/>
      <w:lang w:val="it-CH" w:eastAsia="it-CH" w:bidi="ar-SA"/>
      <w14:textOutline w14:w="0" w14:cap="flat" w14:cmpd="sng" w14:algn="ctr">
        <w14:noFill/>
        <w14:prstDash w14:val="solid"/>
        <w14:bevel/>
      </w14:textOutline>
    </w:rPr>
  </w:style>
  <w:style w:type="paragraph" w:styleId="Contenutocornice" w:customStyle="1">
    <w:name w:val="Contenuto cornice"/>
    <w:basedOn w:val="Normal"/>
    <w:qFormat/>
    <w:pPr/>
    <w:rPr/>
  </w:style>
  <w:style w:type="paragraph" w:styleId="Contenutotabella" w:customStyle="1">
    <w:name w:val="Contenuto tabella"/>
    <w:basedOn w:val="Normal"/>
    <w:qFormat/>
    <w:pPr>
      <w:widowControl w:val="false"/>
      <w:suppressLineNumbers/>
    </w:pPr>
    <w:rPr/>
  </w:style>
  <w:style w:type="paragraph" w:styleId="Titolotabella" w:customStyle="1">
    <w:name w:val="Titolo tabella"/>
    <w:basedOn w:val="Contenutotabella"/>
    <w:qFormat/>
    <w:pPr>
      <w:jc w:val="center"/>
    </w:pPr>
    <w:rPr>
      <w:b/>
      <w:bCs/>
    </w:rPr>
  </w:style>
  <w:style w:type="paragraph" w:styleId="Indexheading1">
    <w:name w:val="index heading1"/>
    <w:basedOn w:val="Title"/>
    <w:qFormat/>
    <w:pPr>
      <w:suppressLineNumbers/>
    </w:pPr>
    <w:rPr>
      <w:sz w:val="32"/>
      <w:szCs w:val="32"/>
    </w:rPr>
  </w:style>
  <w:style w:type="paragraph" w:styleId="IndexHeading">
    <w:name w:val="Index Heading"/>
    <w:basedOn w:val="Titolo"/>
    <w:pPr/>
    <w:rPr/>
  </w:style>
  <w:style w:type="paragraph" w:styleId="TOCHeading">
    <w:name w:val="TOC Heading"/>
    <w:basedOn w:val="Indexheading1"/>
    <w:qFormat/>
    <w:pPr/>
    <w:rPr/>
  </w:style>
  <w:style w:type="paragraph" w:styleId="TOC1">
    <w:name w:val="TOC 1"/>
    <w:basedOn w:val="Indice"/>
    <w:pPr>
      <w:tabs>
        <w:tab w:val="clear" w:pos="720"/>
        <w:tab w:val="right" w:pos="9072" w:leader="dot"/>
      </w:tabs>
    </w:pPr>
    <w:rPr/>
  </w:style>
  <w:style w:type="paragraph" w:styleId="TOC2">
    <w:name w:val="TOC 2"/>
    <w:basedOn w:val="Indice"/>
    <w:pPr>
      <w:tabs>
        <w:tab w:val="clear" w:pos="720"/>
        <w:tab w:val="right" w:pos="8789" w:leader="dot"/>
      </w:tabs>
      <w:ind w:left="283"/>
    </w:pPr>
    <w:rPr/>
  </w:style>
  <w:style w:type="paragraph" w:styleId="TOC3">
    <w:name w:val="TOC 3"/>
    <w:basedOn w:val="Indice"/>
    <w:pPr/>
    <w:rPr/>
  </w:style>
  <w:style w:type="paragraph" w:styleId="TOC4">
    <w:name w:val="TOC 4"/>
    <w:basedOn w:val="Indice"/>
    <w:pPr/>
    <w:rPr/>
  </w:style>
  <w:style w:type="paragraph" w:styleId="TOC5">
    <w:name w:val="TOC 5"/>
    <w:basedOn w:val="Indice"/>
    <w:pPr/>
    <w:rPr/>
  </w:style>
  <w:style w:type="paragraph" w:styleId="TOC6">
    <w:name w:val="TOC 6"/>
    <w:basedOn w:val="Indice"/>
    <w:pPr/>
    <w:rPr/>
  </w:style>
  <w:style w:type="paragraph" w:styleId="TOC7">
    <w:name w:val="TOC 7"/>
    <w:basedOn w:val="Indice"/>
    <w:pPr/>
    <w:rPr/>
  </w:style>
  <w:style w:type="paragraph" w:styleId="TOC8">
    <w:name w:val="TOC 8"/>
    <w:basedOn w:val="Indice"/>
    <w:pPr/>
    <w:rPr/>
  </w:style>
  <w:style w:type="paragraph" w:styleId="TOC9">
    <w:name w:val="TOC 9"/>
    <w:basedOn w:val="Indice"/>
    <w:pPr/>
    <w:rPr/>
  </w:style>
  <w:style w:type="paragraph" w:styleId="Rigadiintestazioneasinistra" w:customStyle="1">
    <w:name w:val="Riga di intestazione a sinistra"/>
    <w:basedOn w:val="Header"/>
    <w:qFormat/>
    <w:pPr>
      <w:suppressLineNumbers/>
    </w:pPr>
    <w:rPr/>
  </w:style>
  <w:style w:type="numbering" w:styleId="NoList" w:default="1">
    <w:name w:val="No List"/>
    <w:uiPriority w:val="99"/>
    <w:semiHidden/>
    <w:unhideWhenUsed/>
    <w:qFormat/>
  </w:style>
  <w:style w:type="numbering" w:styleId="Stileimportato1" w:customStyle="1">
    <w:name w:val="Stile importato 1"/>
    <w:qFormat/>
    <w:rsid w:val="003663f7"/>
  </w:style>
  <w:style w:type="numbering" w:styleId="Stileimportato2" w:customStyle="1">
    <w:name w:val="Stile importato 2"/>
    <w:qFormat/>
    <w:rsid w:val="003663f7"/>
  </w:style>
  <w:style w:type="numbering" w:styleId="Stileimportato3" w:customStyle="1">
    <w:name w:val="Stile importato 3"/>
    <w:qFormat/>
    <w:rsid w:val="003663f7"/>
  </w:style>
  <w:style w:type="numbering" w:styleId="Stileimportato4" w:customStyle="1">
    <w:name w:val="Stile importato 4"/>
    <w:qFormat/>
    <w:rsid w:val="003663f7"/>
  </w:style>
  <w:style w:type="table" w:default="1" w:styleId="Tabellanormale">
    <w:name w:val="Normal Table"/>
    <w:uiPriority w:val="99"/>
    <w:semiHidden/>
    <w:unhideWhenUsed/>
    <w:tblPr>
      <w:tblCellMar>
        <w:top w:w="0" w:type="dxa"/>
        <w:left w:w="108" w:type="dxa"/>
        <w:bottom w:w="0" w:type="dxa"/>
        <w:right w:w="108" w:type="dxa"/>
      </w:tblCellMar>
    </w:tblPr>
  </w:style>
  <w:style w:type="table" w:styleId="Grigliatabella">
    <w:name w:val="Table Grid"/>
    <w:basedOn w:val="Tabellanormale"/>
    <w:rsid w:val="00ab505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http://www.insubriarowingcup.org/iscrizioni" TargetMode="External"/><Relationship Id="rId4" Type="http://schemas.openxmlformats.org/officeDocument/2006/relationships/hyperlink" Target="mailto:camping.muzzano@tcs.ch" TargetMode="External"/><Relationship Id="rId5" Type="http://schemas.openxmlformats.org/officeDocument/2006/relationships/hyperlink" Target="https://www.luganoregion.com/it/alloggi" TargetMode="External"/><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5.png"/><Relationship Id="rId14" Type="http://schemas.openxmlformats.org/officeDocument/2006/relationships/header" Target="header3.xml"/><Relationship Id="rId15" Type="http://schemas.openxmlformats.org/officeDocument/2006/relationships/header" Target="header4.xml"/><Relationship Id="rId16" Type="http://schemas.openxmlformats.org/officeDocument/2006/relationships/footer" Target="footer3.xml"/><Relationship Id="rId17" Type="http://schemas.openxmlformats.org/officeDocument/2006/relationships/footer" Target="footer4.xml"/><Relationship Id="rId18" Type="http://schemas.openxmlformats.org/officeDocument/2006/relationships/numbering" Target="numbering.xml"/><Relationship Id="rId19" Type="http://schemas.openxmlformats.org/officeDocument/2006/relationships/fontTable" Target="fontTable.xml"/><Relationship Id="rId20" Type="http://schemas.openxmlformats.org/officeDocument/2006/relationships/settings" Target="settings.xml"/><Relationship Id="rId21" Type="http://schemas.openxmlformats.org/officeDocument/2006/relationships/theme" Target="theme/theme1.xml"/><Relationship Id="rId22"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
</Relationships>
</file>

<file path=word/_rels/header1.xml.rels><?xml version="1.0" encoding="UTF-8"?>
<Relationships xmlns="http://schemas.openxmlformats.org/package/2006/relationships"><Relationship Id="rId1" Type="http://schemas.openxmlformats.org/officeDocument/2006/relationships/image" Target="media/image1.jpeg"/>
</Relationships>
</file>

<file path=word/_rels/header3.xml.rels><?xml version="1.0" encoding="UTF-8"?>
<Relationships xmlns="http://schemas.openxmlformats.org/package/2006/relationships"><Relationship Id="rId1" Type="http://schemas.openxmlformats.org/officeDocument/2006/relationships/image" Target="media/image1.jpeg"/>
</Relationships>
</file>

<file path=word/theme/theme1.xml><?xml version="1.0" encoding="utf-8"?>
<a:theme xmlns:a="http://schemas.openxmlformats.org/drawingml/2006/main" xmlns:r="http://schemas.openxmlformats.org/officeDocument/2006/relationships" name="Larissa">
  <a:themeElements>
    <a:clrScheme name="Larissa">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163A1B-6CC9-4B3E-A78D-F3A845EB7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24107</TotalTime>
  <Application>LibreOffice/7.6.2.1$Windows_X86_64 LibreOffice_project/56f7684011345957bbf33a7ee678afaf4d2ba333</Application>
  <AppVersion>15.0000</AppVersion>
  <Pages>9</Pages>
  <Words>1810</Words>
  <Characters>9818</Characters>
  <CharactersWithSpaces>11585</CharactersWithSpaces>
  <Paragraphs>184</Paragraphs>
  <Company>AVIK SIT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2024-05-24T06:25:00Z</dcterms:created>
  <dc:creator>Ueli Bodenmann</dc:creator>
  <dc:description/>
  <dc:language>it-CH</dc:language>
  <cp:lastModifiedBy/>
  <cp:lastPrinted>2025-10-24T18:38:18Z</cp:lastPrinted>
  <dcterms:modified xsi:type="dcterms:W3CDTF">2026-03-12T17:06:24Z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file>